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0A763" w14:textId="77777777" w:rsidR="00A77194" w:rsidRDefault="001573AB">
      <w:pPr>
        <w:pBdr>
          <w:top w:val="nil"/>
          <w:left w:val="nil"/>
          <w:bottom w:val="nil"/>
          <w:right w:val="nil"/>
          <w:between w:val="nil"/>
        </w:pBdr>
        <w:ind w:left="127"/>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g">
            <w:drawing>
              <wp:inline distT="0" distB="0" distL="0" distR="0" wp14:anchorId="3867301D" wp14:editId="343D7DD3">
                <wp:extent cx="4321810" cy="4380230"/>
                <wp:effectExtent l="0" t="0" r="2540" b="1270"/>
                <wp:docPr id="1" name="Group 1"/>
                <wp:cNvGraphicFramePr/>
                <a:graphic xmlns:a="http://schemas.openxmlformats.org/drawingml/2006/main">
                  <a:graphicData uri="http://schemas.microsoft.com/office/word/2010/wordprocessingGroup">
                    <wpg:wgp>
                      <wpg:cNvGrpSpPr/>
                      <wpg:grpSpPr>
                        <a:xfrm>
                          <a:off x="0" y="0"/>
                          <a:ext cx="4321810" cy="4380230"/>
                          <a:chOff x="3185075" y="1589875"/>
                          <a:chExt cx="4321850" cy="4380250"/>
                        </a:xfrm>
                      </wpg:grpSpPr>
                      <wpg:grpSp>
                        <wpg:cNvPr id="389748542" name="Group 389748542"/>
                        <wpg:cNvGrpSpPr/>
                        <wpg:grpSpPr>
                          <a:xfrm>
                            <a:off x="3185095" y="1589885"/>
                            <a:ext cx="4321810" cy="4380230"/>
                            <a:chOff x="0" y="0"/>
                            <a:chExt cx="4321810" cy="4380230"/>
                          </a:xfrm>
                        </wpg:grpSpPr>
                        <wps:wsp>
                          <wps:cNvPr id="1691640449" name="Rectangle 1691640449"/>
                          <wps:cNvSpPr/>
                          <wps:spPr>
                            <a:xfrm>
                              <a:off x="0" y="0"/>
                              <a:ext cx="4321800" cy="4380225"/>
                            </a:xfrm>
                            <a:prstGeom prst="rect">
                              <a:avLst/>
                            </a:prstGeom>
                            <a:noFill/>
                            <a:ln>
                              <a:noFill/>
                            </a:ln>
                          </wps:spPr>
                          <wps:txbx>
                            <w:txbxContent>
                              <w:p w14:paraId="6BA7E4D9" w14:textId="77777777" w:rsidR="00A77194" w:rsidRDefault="00A77194">
                                <w:pPr>
                                  <w:textDirection w:val="btLr"/>
                                </w:pPr>
                              </w:p>
                            </w:txbxContent>
                          </wps:txbx>
                          <wps:bodyPr spcFirstLastPara="1" wrap="square" lIns="91425" tIns="91425" rIns="91425" bIns="91425" anchor="ctr" anchorCtr="0">
                            <a:noAutofit/>
                          </wps:bodyPr>
                        </wps:wsp>
                        <wps:wsp>
                          <wps:cNvPr id="443563965" name="Freeform: Shape 443563965"/>
                          <wps:cNvSpPr/>
                          <wps:spPr>
                            <a:xfrm>
                              <a:off x="0" y="0"/>
                              <a:ext cx="4321810" cy="4380230"/>
                            </a:xfrm>
                            <a:custGeom>
                              <a:avLst/>
                              <a:gdLst/>
                              <a:ahLst/>
                              <a:cxnLst/>
                              <a:rect l="l" t="t" r="r" b="b"/>
                              <a:pathLst>
                                <a:path w="4321810" h="4380230" extrusionOk="0">
                                  <a:moveTo>
                                    <a:pt x="4321810" y="0"/>
                                  </a:moveTo>
                                  <a:lnTo>
                                    <a:pt x="0" y="656056"/>
                                  </a:lnTo>
                                  <a:lnTo>
                                    <a:pt x="0" y="4380230"/>
                                  </a:lnTo>
                                  <a:lnTo>
                                    <a:pt x="4321810" y="4380230"/>
                                  </a:lnTo>
                                  <a:lnTo>
                                    <a:pt x="4321810" y="0"/>
                                  </a:lnTo>
                                  <a:close/>
                                </a:path>
                              </a:pathLst>
                            </a:custGeom>
                            <a:solidFill>
                              <a:srgbClr val="00B050"/>
                            </a:solidFill>
                            <a:ln>
                              <a:noFill/>
                            </a:ln>
                          </wps:spPr>
                          <wps:bodyPr spcFirstLastPara="1" wrap="square" lIns="91425" tIns="91425" rIns="91425" bIns="91425" anchor="ctr" anchorCtr="0">
                            <a:noAutofit/>
                          </wps:bodyPr>
                        </wps:wsp>
                        <wps:wsp>
                          <wps:cNvPr id="1883614810" name="Rectangle 1883614810"/>
                          <wps:cNvSpPr/>
                          <wps:spPr>
                            <a:xfrm>
                              <a:off x="445516" y="796332"/>
                              <a:ext cx="3486150" cy="340995"/>
                            </a:xfrm>
                            <a:prstGeom prst="rect">
                              <a:avLst/>
                            </a:prstGeom>
                            <a:noFill/>
                            <a:ln>
                              <a:noFill/>
                            </a:ln>
                          </wps:spPr>
                          <wps:txbx>
                            <w:txbxContent>
                              <w:p w14:paraId="4F8A61E6" w14:textId="77777777" w:rsidR="00A77194" w:rsidRDefault="001573AB">
                                <w:pPr>
                                  <w:spacing w:line="536" w:lineRule="auto"/>
                                  <w:textDirection w:val="btLr"/>
                                </w:pPr>
                                <w:r>
                                  <w:rPr>
                                    <w:b/>
                                    <w:color w:val="FFFFFF"/>
                                    <w:sz w:val="48"/>
                                  </w:rPr>
                                  <w:t xml:space="preserve">accesso </w:t>
                                </w:r>
                                <w:r>
                                  <w:rPr>
                                    <w:color w:val="FFFFFF"/>
                                    <w:sz w:val="48"/>
                                  </w:rPr>
                                  <w:t>– Climate Policy</w:t>
                                </w:r>
                              </w:p>
                            </w:txbxContent>
                          </wps:txbx>
                          <wps:bodyPr spcFirstLastPara="1" wrap="square" lIns="0" tIns="0" rIns="0" bIns="0" anchor="t" anchorCtr="0">
                            <a:noAutofit/>
                          </wps:bodyPr>
                        </wps:wsp>
                        <wps:wsp>
                          <wps:cNvPr id="465142386" name="Rectangle 465142386"/>
                          <wps:cNvSpPr/>
                          <wps:spPr>
                            <a:xfrm>
                              <a:off x="445516" y="1579733"/>
                              <a:ext cx="2976245" cy="611017"/>
                            </a:xfrm>
                            <a:prstGeom prst="rect">
                              <a:avLst/>
                            </a:prstGeom>
                            <a:noFill/>
                            <a:ln>
                              <a:noFill/>
                            </a:ln>
                          </wps:spPr>
                          <wps:txbx>
                            <w:txbxContent>
                              <w:p w14:paraId="7F64558A" w14:textId="77777777" w:rsidR="00A77194" w:rsidRDefault="001573AB">
                                <w:pPr>
                                  <w:spacing w:line="310" w:lineRule="auto"/>
                                  <w:textDirection w:val="btLr"/>
                                </w:pPr>
                                <w:r>
                                  <w:rPr>
                                    <w:color w:val="FFFFFF"/>
                                    <w:sz w:val="28"/>
                                  </w:rPr>
                                  <w:t xml:space="preserve">An overview of </w:t>
                                </w:r>
                                <w:r>
                                  <w:rPr>
                                    <w:b/>
                                    <w:color w:val="FFFFFF"/>
                                    <w:sz w:val="28"/>
                                  </w:rPr>
                                  <w:t>accesso’s</w:t>
                                </w:r>
                              </w:p>
                              <w:p w14:paraId="47328392" w14:textId="77777777" w:rsidR="00A77194" w:rsidRDefault="001573AB">
                                <w:pPr>
                                  <w:spacing w:before="56" w:line="322" w:lineRule="auto"/>
                                  <w:textDirection w:val="btLr"/>
                                </w:pPr>
                                <w:r>
                                  <w:rPr>
                                    <w:color w:val="FFFFFF"/>
                                    <w:sz w:val="28"/>
                                  </w:rPr>
                                  <w:t>Climate commitments and action plan</w:t>
                                </w:r>
                              </w:p>
                            </w:txbxContent>
                          </wps:txbx>
                          <wps:bodyPr spcFirstLastPara="1" wrap="square" lIns="0" tIns="0" rIns="0" bIns="0" anchor="t" anchorCtr="0">
                            <a:noAutofit/>
                          </wps:bodyPr>
                        </wps:wsp>
                        <wps:wsp>
                          <wps:cNvPr id="452681713" name="Rectangle 452681713"/>
                          <wps:cNvSpPr/>
                          <wps:spPr>
                            <a:xfrm>
                              <a:off x="445516" y="3540336"/>
                              <a:ext cx="1097280" cy="170815"/>
                            </a:xfrm>
                            <a:prstGeom prst="rect">
                              <a:avLst/>
                            </a:prstGeom>
                            <a:noFill/>
                            <a:ln>
                              <a:noFill/>
                            </a:ln>
                          </wps:spPr>
                          <wps:txbx>
                            <w:txbxContent>
                              <w:p w14:paraId="0E5A644F" w14:textId="41E961F6" w:rsidR="00A77194" w:rsidRDefault="001573AB">
                                <w:pPr>
                                  <w:spacing w:line="268" w:lineRule="auto"/>
                                  <w:textDirection w:val="btLr"/>
                                </w:pPr>
                                <w:r>
                                  <w:rPr>
                                    <w:color w:val="FFFFFF"/>
                                    <w:sz w:val="24"/>
                                  </w:rPr>
                                  <w:t>December 202</w:t>
                                </w:r>
                                <w:r w:rsidR="00E34043">
                                  <w:rPr>
                                    <w:color w:val="FFFFFF"/>
                                    <w:sz w:val="24"/>
                                  </w:rPr>
                                  <w:t>5</w:t>
                                </w:r>
                              </w:p>
                            </w:txbxContent>
                          </wps:txbx>
                          <wps:bodyPr spcFirstLastPara="1" wrap="square" lIns="0" tIns="0" rIns="0" bIns="0" anchor="t" anchorCtr="0">
                            <a:noAutofit/>
                          </wps:bodyPr>
                        </wps:wsp>
                      </wpg:grpSp>
                    </wpg:wgp>
                  </a:graphicData>
                </a:graphic>
              </wp:inline>
            </w:drawing>
          </mc:Choice>
          <mc:Fallback>
            <w:pict>
              <v:group w14:anchorId="3867301D" id="Group 1" o:spid="_x0000_s1026" style="width:340.3pt;height:344.9pt;mso-position-horizontal-relative:char;mso-position-vertical-relative:line" coordorigin="31850,15898" coordsize="43218,4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">
                <v:group id="Group 389748542" o:spid="_x0000_s1027" style="position:absolute;left:31850;top:15898;width:43219;height:43803" coordsize="43218,4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">
                  <v:rect id="Rectangle 1691640449" o:spid="_x0000_s1028" style="position:absolute;width:43218;height:4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" filled="f" stroked="f">
                    <v:textbox inset="2.53958mm,2.53958mm,2.53958mm,2.53958mm">
                      <w:txbxContent>
                        <w:p w14:paraId="6BA7E4D9" w14:textId="77777777" w:rsidR="00A77194" w:rsidRDefault="00A77194">
                          <w:pPr>
                            <w:textDirection w:val="btLr"/>
                          </w:pPr>
                        </w:p>
                      </w:txbxContent>
                    </v:textbox>
                  </v:rect>
                  <v:shape id="Freeform: Shape 443563965" o:spid="_x0000_s1029" style="position:absolute;width:43218;height:43802;visibility:visible;mso-wrap-style:square;v-text-anchor:middle" coordsize="4321810,43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" path="m4321810,l,656056,,4380230r4321810,l4321810,xe" fillcolor="#00b050" stroked="f">
                    <v:path arrowok="t" o:extrusionok="f"/>
                  </v:shape>
                  <v:rect id="Rectangle 1883614810" o:spid="_x0000_s1030" style="position:absolute;left:4455;top:7963;width:34861;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" filled="f" stroked="f">
                    <v:textbox inset="0,0,0,0">
                      <w:txbxContent>
                        <w:p w14:paraId="4F8A61E6" w14:textId="77777777" w:rsidR="00A77194" w:rsidRDefault="001573AB">
                          <w:pPr>
                            <w:spacing w:line="536" w:lineRule="auto"/>
                            <w:textDirection w:val="btLr"/>
                          </w:pPr>
                          <w:r>
                            <w:rPr>
                              <w:b/>
                              <w:color w:val="FFFFFF"/>
                              <w:sz w:val="48"/>
                            </w:rPr>
                            <w:t xml:space="preserve">accesso </w:t>
                          </w:r>
                          <w:r>
                            <w:rPr>
                              <w:color w:val="FFFFFF"/>
                              <w:sz w:val="48"/>
                            </w:rPr>
                            <w:t>– Climate Policy</w:t>
                          </w:r>
                        </w:p>
                      </w:txbxContent>
                    </v:textbox>
                  </v:rect>
                  <v:rect id="Rectangle 465142386" o:spid="_x0000_s1031" style="position:absolute;left:4455;top:15797;width:29762;height:6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" filled="f" stroked="f">
                    <v:textbox inset="0,0,0,0">
                      <w:txbxContent>
                        <w:p w14:paraId="7F64558A" w14:textId="77777777" w:rsidR="00A77194" w:rsidRDefault="001573AB">
                          <w:pPr>
                            <w:spacing w:line="310" w:lineRule="auto"/>
                            <w:textDirection w:val="btLr"/>
                          </w:pPr>
                          <w:r>
                            <w:rPr>
                              <w:color w:val="FFFFFF"/>
                              <w:sz w:val="28"/>
                            </w:rPr>
                            <w:t xml:space="preserve">An overview of </w:t>
                          </w:r>
                          <w:r>
                            <w:rPr>
                              <w:b/>
                              <w:color w:val="FFFFFF"/>
                              <w:sz w:val="28"/>
                            </w:rPr>
                            <w:t>accesso’s</w:t>
                          </w:r>
                        </w:p>
                        <w:p w14:paraId="47328392" w14:textId="77777777" w:rsidR="00A77194" w:rsidRDefault="001573AB">
                          <w:pPr>
                            <w:spacing w:before="56" w:line="322" w:lineRule="auto"/>
                            <w:textDirection w:val="btLr"/>
                          </w:pPr>
                          <w:r>
                            <w:rPr>
                              <w:color w:val="FFFFFF"/>
                              <w:sz w:val="28"/>
                            </w:rPr>
                            <w:t>Climate commitments and action plan</w:t>
                          </w:r>
                        </w:p>
                      </w:txbxContent>
                    </v:textbox>
                  </v:rect>
                  <v:rect id="Rectangle 452681713" o:spid="_x0000_s1032" style="position:absolute;left:4455;top:35403;width:1097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" filled="f" stroked="f">
                    <v:textbox inset="0,0,0,0">
                      <w:txbxContent>
                        <w:p w14:paraId="0E5A644F" w14:textId="41E961F6" w:rsidR="00A77194" w:rsidRDefault="001573AB">
                          <w:pPr>
                            <w:spacing w:line="268" w:lineRule="auto"/>
                            <w:textDirection w:val="btLr"/>
                          </w:pPr>
                          <w:r>
                            <w:rPr>
                              <w:color w:val="FFFFFF"/>
                              <w:sz w:val="24"/>
                            </w:rPr>
                            <w:t>December 202</w:t>
                          </w:r>
                          <w:r w:rsidR="00E34043">
                            <w:rPr>
                              <w:color w:val="FFFFFF"/>
                              <w:sz w:val="24"/>
                            </w:rPr>
                            <w:t>5</w:t>
                          </w:r>
                        </w:p>
                      </w:txbxContent>
                    </v:textbox>
                  </v:rect>
                </v:group>
                <w10:anchorlock/>
              </v:group>
            </w:pict>
          </mc:Fallback>
        </mc:AlternateContent>
      </w:r>
    </w:p>
    <w:p w14:paraId="4A026C56"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5A03043F"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40C6B908"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22B54113"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1E8E2F3A"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4FB675D2"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25D2EA82"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277B4250"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3EABBCAC"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5D71E282"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750B6EC3"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52A5315D"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2663A6D0"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58032DDC"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0D0348E3"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520FD886"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44F25F07"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21345AEC"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7090DF3B"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00D0CFED"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65C56361"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6082677D"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05C91742" w14:textId="77777777" w:rsidR="00A77194" w:rsidRDefault="00A77194">
      <w:pPr>
        <w:pBdr>
          <w:top w:val="nil"/>
          <w:left w:val="nil"/>
          <w:bottom w:val="nil"/>
          <w:right w:val="nil"/>
          <w:between w:val="nil"/>
        </w:pBdr>
        <w:rPr>
          <w:rFonts w:ascii="Times New Roman" w:eastAsia="Times New Roman" w:hAnsi="Times New Roman" w:cs="Times New Roman"/>
          <w:color w:val="000000"/>
          <w:sz w:val="20"/>
          <w:szCs w:val="20"/>
        </w:rPr>
      </w:pPr>
    </w:p>
    <w:p w14:paraId="0E8DE139" w14:textId="77777777" w:rsidR="00A77194" w:rsidRDefault="001573AB">
      <w:pPr>
        <w:pBdr>
          <w:top w:val="nil"/>
          <w:left w:val="nil"/>
          <w:bottom w:val="nil"/>
          <w:right w:val="nil"/>
          <w:between w:val="nil"/>
        </w:pBdr>
        <w:spacing w:before="67"/>
        <w:rPr>
          <w:rFonts w:ascii="Times New Roman" w:eastAsia="Times New Roman" w:hAnsi="Times New Roman" w:cs="Times New Roman"/>
          <w:color w:val="000000"/>
          <w:sz w:val="20"/>
          <w:szCs w:val="20"/>
        </w:rPr>
        <w:sectPr w:rsidR="00A77194">
          <w:pgSz w:w="11910" w:h="16840"/>
          <w:pgMar w:top="1440" w:right="120" w:bottom="0" w:left="1340" w:header="720" w:footer="720" w:gutter="0"/>
          <w:pgNumType w:start="1"/>
          <w:cols w:space="720"/>
        </w:sectPr>
      </w:pPr>
      <w:r>
        <w:rPr>
          <w:noProof/>
        </w:rPr>
        <w:drawing>
          <wp:anchor distT="0" distB="0" distL="0" distR="0" simplePos="0" relativeHeight="251658240" behindDoc="0" locked="0" layoutInCell="1" hidden="0" allowOverlap="1" wp14:anchorId="4341254F" wp14:editId="35411D7E">
            <wp:simplePos x="0" y="0"/>
            <wp:positionH relativeFrom="column">
              <wp:posOffset>3898112</wp:posOffset>
            </wp:positionH>
            <wp:positionV relativeFrom="paragraph">
              <wp:posOffset>203866</wp:posOffset>
            </wp:positionV>
            <wp:extent cx="2648304" cy="1568196"/>
            <wp:effectExtent l="0" t="0" r="0" b="0"/>
            <wp:wrapTopAndBottom distT="0" dist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648304" cy="1568196"/>
                    </a:xfrm>
                    <a:prstGeom prst="rect">
                      <a:avLst/>
                    </a:prstGeom>
                    <a:ln/>
                  </pic:spPr>
                </pic:pic>
              </a:graphicData>
            </a:graphic>
          </wp:anchor>
        </w:drawing>
      </w:r>
    </w:p>
    <w:p w14:paraId="7405FB8E" w14:textId="77777777" w:rsidR="00A77194" w:rsidRDefault="001573AB">
      <w:pPr>
        <w:pBdr>
          <w:top w:val="nil"/>
          <w:left w:val="nil"/>
          <w:bottom w:val="nil"/>
          <w:right w:val="nil"/>
          <w:between w:val="nil"/>
        </w:pBdr>
        <w:ind w:left="8739"/>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1E1543CA" wp14:editId="30D66E21">
            <wp:extent cx="1004119" cy="592074"/>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04119" cy="592074"/>
                    </a:xfrm>
                    <a:prstGeom prst="rect">
                      <a:avLst/>
                    </a:prstGeom>
                    <a:ln/>
                  </pic:spPr>
                </pic:pic>
              </a:graphicData>
            </a:graphic>
          </wp:inline>
        </w:drawing>
      </w:r>
    </w:p>
    <w:p w14:paraId="24906B1A" w14:textId="77777777" w:rsidR="00A77194" w:rsidRDefault="001573AB">
      <w:pPr>
        <w:spacing w:before="226"/>
        <w:ind w:left="109"/>
        <w:rPr>
          <w:rFonts w:ascii="Calibri" w:eastAsia="Calibri" w:hAnsi="Calibri" w:cs="Calibri"/>
          <w:sz w:val="31"/>
          <w:szCs w:val="31"/>
        </w:rPr>
      </w:pPr>
      <w:r>
        <w:rPr>
          <w:rFonts w:ascii="Calibri" w:eastAsia="Calibri" w:hAnsi="Calibri" w:cs="Calibri"/>
          <w:color w:val="7F7E82"/>
          <w:sz w:val="31"/>
          <w:szCs w:val="31"/>
        </w:rPr>
        <w:t>Contents</w:t>
      </w:r>
    </w:p>
    <w:sdt>
      <w:sdtPr>
        <w:id w:val="1241681507"/>
        <w:docPartObj>
          <w:docPartGallery w:val="Table of Contents"/>
          <w:docPartUnique/>
        </w:docPartObj>
      </w:sdtPr>
      <w:sdtEndPr/>
      <w:sdtContent>
        <w:p w14:paraId="5369894E" w14:textId="77777777" w:rsidR="00A77194" w:rsidRDefault="001573AB">
          <w:pPr>
            <w:numPr>
              <w:ilvl w:val="0"/>
              <w:numId w:val="2"/>
            </w:numPr>
            <w:pBdr>
              <w:top w:val="nil"/>
              <w:left w:val="nil"/>
              <w:bottom w:val="nil"/>
              <w:right w:val="nil"/>
              <w:between w:val="nil"/>
            </w:pBdr>
            <w:tabs>
              <w:tab w:val="left" w:pos="549"/>
              <w:tab w:val="right" w:leader="dot" w:pos="9125"/>
            </w:tabs>
            <w:spacing w:before="124"/>
          </w:pPr>
          <w:r>
            <w:fldChar w:fldCharType="begin"/>
          </w:r>
          <w:r>
            <w:instrText xml:space="preserve"> TOC \h \u \z \t "Heading 1,1,"</w:instrText>
          </w:r>
          <w:r>
            <w:fldChar w:fldCharType="separate"/>
          </w:r>
          <w:hyperlink w:anchor="_tipwnmkfqvef">
            <w:r w:rsidR="00A77194">
              <w:rPr>
                <w:rFonts w:ascii="Calibri" w:eastAsia="Calibri" w:hAnsi="Calibri" w:cs="Calibri"/>
                <w:color w:val="000000"/>
              </w:rPr>
              <w:t>Purpose</w:t>
            </w:r>
          </w:hyperlink>
          <w:hyperlink w:anchor="_tipwnmkfqvef">
            <w:r w:rsidR="00A77194">
              <w:rPr>
                <w:rFonts w:ascii="Times New Roman" w:eastAsia="Times New Roman" w:hAnsi="Times New Roman" w:cs="Times New Roman"/>
                <w:color w:val="000000"/>
              </w:rPr>
              <w:tab/>
            </w:r>
          </w:hyperlink>
          <w:r>
            <w:fldChar w:fldCharType="begin"/>
          </w:r>
          <w:r>
            <w:instrText xml:space="preserve"> PAGEREF _tipwnmkfqvef \h </w:instrText>
          </w:r>
          <w:r>
            <w:fldChar w:fldCharType="separate"/>
          </w:r>
          <w:r>
            <w:rPr>
              <w:rFonts w:ascii="Calibri" w:eastAsia="Calibri" w:hAnsi="Calibri" w:cs="Calibri"/>
              <w:color w:val="000000"/>
            </w:rPr>
            <w:t>3</w:t>
          </w:r>
          <w:r>
            <w:fldChar w:fldCharType="end"/>
          </w:r>
        </w:p>
        <w:p w14:paraId="12C54C68" w14:textId="77777777" w:rsidR="00A77194" w:rsidRDefault="00A77194">
          <w:pPr>
            <w:numPr>
              <w:ilvl w:val="0"/>
              <w:numId w:val="2"/>
            </w:numPr>
            <w:pBdr>
              <w:top w:val="nil"/>
              <w:left w:val="nil"/>
              <w:bottom w:val="nil"/>
              <w:right w:val="nil"/>
              <w:between w:val="nil"/>
            </w:pBdr>
            <w:tabs>
              <w:tab w:val="left" w:pos="549"/>
              <w:tab w:val="right" w:leader="dot" w:pos="9125"/>
            </w:tabs>
            <w:spacing w:before="101"/>
          </w:pPr>
          <w:hyperlink w:anchor="_k1xcu24nzln4">
            <w:r>
              <w:rPr>
                <w:rFonts w:ascii="Calibri" w:eastAsia="Calibri" w:hAnsi="Calibri" w:cs="Calibri"/>
                <w:color w:val="000000"/>
              </w:rPr>
              <w:t>Scope</w:t>
            </w:r>
          </w:hyperlink>
          <w:hyperlink w:anchor="_k1xcu24nzln4">
            <w:r>
              <w:rPr>
                <w:rFonts w:ascii="Times New Roman" w:eastAsia="Times New Roman" w:hAnsi="Times New Roman" w:cs="Times New Roman"/>
                <w:color w:val="000000"/>
              </w:rPr>
              <w:tab/>
            </w:r>
          </w:hyperlink>
          <w:r w:rsidR="001573AB">
            <w:fldChar w:fldCharType="begin"/>
          </w:r>
          <w:r w:rsidR="001573AB">
            <w:instrText xml:space="preserve"> PAGEREF _k1xcu24nzln4 \h </w:instrText>
          </w:r>
          <w:r w:rsidR="001573AB">
            <w:fldChar w:fldCharType="separate"/>
          </w:r>
          <w:r w:rsidR="001573AB">
            <w:rPr>
              <w:rFonts w:ascii="Calibri" w:eastAsia="Calibri" w:hAnsi="Calibri" w:cs="Calibri"/>
              <w:color w:val="000000"/>
            </w:rPr>
            <w:t>3</w:t>
          </w:r>
          <w:r w:rsidR="001573AB">
            <w:fldChar w:fldCharType="end"/>
          </w:r>
        </w:p>
        <w:p w14:paraId="3610E7CE" w14:textId="77777777" w:rsidR="00A77194" w:rsidRDefault="00A77194">
          <w:pPr>
            <w:numPr>
              <w:ilvl w:val="0"/>
              <w:numId w:val="2"/>
            </w:numPr>
            <w:pBdr>
              <w:top w:val="nil"/>
              <w:left w:val="nil"/>
              <w:bottom w:val="nil"/>
              <w:right w:val="nil"/>
              <w:between w:val="nil"/>
            </w:pBdr>
            <w:tabs>
              <w:tab w:val="left" w:pos="549"/>
              <w:tab w:val="right" w:leader="dot" w:pos="9125"/>
            </w:tabs>
            <w:spacing w:before="102"/>
          </w:pPr>
          <w:hyperlink w:anchor="_ogt51a2x04xl">
            <w:r>
              <w:rPr>
                <w:rFonts w:ascii="Calibri" w:eastAsia="Calibri" w:hAnsi="Calibri" w:cs="Calibri"/>
                <w:color w:val="000000"/>
              </w:rPr>
              <w:t>Commitments</w:t>
            </w:r>
          </w:hyperlink>
          <w:hyperlink w:anchor="_ogt51a2x04xl">
            <w:r>
              <w:rPr>
                <w:rFonts w:ascii="Times New Roman" w:eastAsia="Times New Roman" w:hAnsi="Times New Roman" w:cs="Times New Roman"/>
                <w:color w:val="000000"/>
              </w:rPr>
              <w:tab/>
            </w:r>
          </w:hyperlink>
          <w:r w:rsidR="001573AB">
            <w:fldChar w:fldCharType="begin"/>
          </w:r>
          <w:r w:rsidR="001573AB">
            <w:instrText xml:space="preserve"> PAGEREF _ogt51a2x04xl \h </w:instrText>
          </w:r>
          <w:r w:rsidR="001573AB">
            <w:fldChar w:fldCharType="separate"/>
          </w:r>
          <w:r w:rsidR="001573AB">
            <w:rPr>
              <w:rFonts w:ascii="Calibri" w:eastAsia="Calibri" w:hAnsi="Calibri" w:cs="Calibri"/>
              <w:color w:val="000000"/>
            </w:rPr>
            <w:t>3</w:t>
          </w:r>
          <w:r w:rsidR="001573AB">
            <w:fldChar w:fldCharType="end"/>
          </w:r>
        </w:p>
        <w:p w14:paraId="4199A240" w14:textId="77777777" w:rsidR="00A77194" w:rsidRDefault="00A77194">
          <w:pPr>
            <w:numPr>
              <w:ilvl w:val="0"/>
              <w:numId w:val="2"/>
            </w:numPr>
            <w:pBdr>
              <w:top w:val="nil"/>
              <w:left w:val="nil"/>
              <w:bottom w:val="nil"/>
              <w:right w:val="nil"/>
              <w:between w:val="nil"/>
            </w:pBdr>
            <w:tabs>
              <w:tab w:val="left" w:pos="549"/>
              <w:tab w:val="right" w:leader="dot" w:pos="9125"/>
            </w:tabs>
            <w:spacing w:before="101"/>
          </w:pPr>
          <w:hyperlink w:anchor="_w4mgttr5gv4">
            <w:r>
              <w:rPr>
                <w:rFonts w:ascii="Calibri" w:eastAsia="Calibri" w:hAnsi="Calibri" w:cs="Calibri"/>
                <w:color w:val="000000"/>
              </w:rPr>
              <w:t>Action Plan</w:t>
            </w:r>
          </w:hyperlink>
          <w:hyperlink w:anchor="_w4mgttr5gv4">
            <w:r>
              <w:rPr>
                <w:rFonts w:ascii="Times New Roman" w:eastAsia="Times New Roman" w:hAnsi="Times New Roman" w:cs="Times New Roman"/>
                <w:color w:val="000000"/>
              </w:rPr>
              <w:tab/>
            </w:r>
          </w:hyperlink>
          <w:r w:rsidR="001573AB">
            <w:fldChar w:fldCharType="begin"/>
          </w:r>
          <w:r w:rsidR="001573AB">
            <w:instrText xml:space="preserve"> PAGEREF _w4mgttr5gv4 \h </w:instrText>
          </w:r>
          <w:r w:rsidR="001573AB">
            <w:fldChar w:fldCharType="separate"/>
          </w:r>
          <w:r w:rsidR="001573AB">
            <w:rPr>
              <w:rFonts w:ascii="Calibri" w:eastAsia="Calibri" w:hAnsi="Calibri" w:cs="Calibri"/>
              <w:color w:val="000000"/>
            </w:rPr>
            <w:t>4</w:t>
          </w:r>
          <w:r w:rsidR="001573AB">
            <w:fldChar w:fldCharType="end"/>
          </w:r>
        </w:p>
        <w:p w14:paraId="3DF257FA" w14:textId="77777777" w:rsidR="00A77194" w:rsidRDefault="00A77194">
          <w:pPr>
            <w:numPr>
              <w:ilvl w:val="0"/>
              <w:numId w:val="2"/>
            </w:numPr>
            <w:pBdr>
              <w:top w:val="nil"/>
              <w:left w:val="nil"/>
              <w:bottom w:val="nil"/>
              <w:right w:val="nil"/>
              <w:between w:val="nil"/>
            </w:pBdr>
            <w:tabs>
              <w:tab w:val="left" w:pos="549"/>
              <w:tab w:val="right" w:leader="dot" w:pos="9125"/>
            </w:tabs>
            <w:spacing w:before="101"/>
          </w:pPr>
          <w:hyperlink w:anchor="_qh1mjq58pk8c">
            <w:r>
              <w:rPr>
                <w:rFonts w:ascii="Calibri" w:eastAsia="Calibri" w:hAnsi="Calibri" w:cs="Calibri"/>
                <w:color w:val="000000"/>
              </w:rPr>
              <w:t>Review</w:t>
            </w:r>
          </w:hyperlink>
          <w:hyperlink w:anchor="_qh1mjq58pk8c">
            <w:r>
              <w:rPr>
                <w:rFonts w:ascii="Times New Roman" w:eastAsia="Times New Roman" w:hAnsi="Times New Roman" w:cs="Times New Roman"/>
                <w:color w:val="000000"/>
              </w:rPr>
              <w:tab/>
            </w:r>
          </w:hyperlink>
          <w:r w:rsidR="001573AB">
            <w:fldChar w:fldCharType="begin"/>
          </w:r>
          <w:r w:rsidR="001573AB">
            <w:instrText xml:space="preserve"> PAGEREF _qh1mjq58pk8c \h </w:instrText>
          </w:r>
          <w:r w:rsidR="001573AB">
            <w:fldChar w:fldCharType="separate"/>
          </w:r>
          <w:r w:rsidR="001573AB">
            <w:rPr>
              <w:rFonts w:ascii="Calibri" w:eastAsia="Calibri" w:hAnsi="Calibri" w:cs="Calibri"/>
              <w:color w:val="000000"/>
            </w:rPr>
            <w:t>4</w:t>
          </w:r>
          <w:r w:rsidR="001573AB">
            <w:fldChar w:fldCharType="end"/>
          </w:r>
        </w:p>
        <w:p w14:paraId="1525ECC9" w14:textId="77777777" w:rsidR="00A77194" w:rsidRDefault="001573AB">
          <w:r>
            <w:fldChar w:fldCharType="end"/>
          </w:r>
        </w:p>
      </w:sdtContent>
    </w:sdt>
    <w:p w14:paraId="6AF9A220" w14:textId="77777777" w:rsidR="00A77194" w:rsidRDefault="00A77194">
      <w:pPr>
        <w:sectPr w:rsidR="00A77194">
          <w:footerReference w:type="default" r:id="rId9"/>
          <w:pgSz w:w="11910" w:h="16840"/>
          <w:pgMar w:top="280" w:right="120" w:bottom="1220" w:left="1340" w:header="0" w:footer="1037" w:gutter="0"/>
          <w:pgNumType w:start="2"/>
          <w:cols w:space="720"/>
        </w:sectPr>
      </w:pPr>
    </w:p>
    <w:p w14:paraId="05CD8DEE" w14:textId="77777777" w:rsidR="00A77194" w:rsidRDefault="001573AB">
      <w:pPr>
        <w:pStyle w:val="Heading1"/>
        <w:numPr>
          <w:ilvl w:val="0"/>
          <w:numId w:val="1"/>
        </w:numPr>
        <w:tabs>
          <w:tab w:val="left" w:pos="829"/>
        </w:tabs>
        <w:spacing w:before="221"/>
      </w:pPr>
      <w:bookmarkStart w:id="0" w:name="_tipwnmkfqvef" w:colFirst="0" w:colLast="0"/>
      <w:bookmarkEnd w:id="0"/>
      <w:r>
        <w:rPr>
          <w:color w:val="7F7E82"/>
        </w:rPr>
        <w:lastRenderedPageBreak/>
        <w:t>Purpose</w:t>
      </w:r>
    </w:p>
    <w:p w14:paraId="39CA90F1" w14:textId="77777777" w:rsidR="00A77194" w:rsidRDefault="001573AB">
      <w:pPr>
        <w:pBdr>
          <w:top w:val="nil"/>
          <w:left w:val="nil"/>
          <w:bottom w:val="nil"/>
          <w:right w:val="nil"/>
          <w:between w:val="nil"/>
        </w:pBdr>
        <w:spacing w:before="123" w:line="242" w:lineRule="auto"/>
        <w:ind w:left="109" w:right="1307"/>
        <w:jc w:val="both"/>
        <w:rPr>
          <w:color w:val="000000"/>
          <w:sz w:val="24"/>
          <w:szCs w:val="24"/>
        </w:rPr>
      </w:pPr>
      <w:r>
        <w:rPr>
          <w:color w:val="000000"/>
          <w:sz w:val="24"/>
          <w:szCs w:val="24"/>
        </w:rPr>
        <w:t xml:space="preserve">At </w:t>
      </w:r>
      <w:r>
        <w:rPr>
          <w:b/>
          <w:bCs/>
          <w:color w:val="000000"/>
          <w:sz w:val="24"/>
          <w:szCs w:val="24"/>
        </w:rPr>
        <w:t>accesso</w:t>
      </w:r>
      <w:r>
        <w:rPr>
          <w:color w:val="000000"/>
          <w:sz w:val="24"/>
          <w:szCs w:val="24"/>
        </w:rPr>
        <w:t xml:space="preserve">, we </w:t>
      </w:r>
      <w:proofErr w:type="spellStart"/>
      <w:r>
        <w:rPr>
          <w:color w:val="000000"/>
          <w:sz w:val="24"/>
          <w:szCs w:val="24"/>
        </w:rPr>
        <w:t>recognise</w:t>
      </w:r>
      <w:proofErr w:type="spellEnd"/>
      <w:r>
        <w:rPr>
          <w:color w:val="000000"/>
          <w:sz w:val="24"/>
          <w:szCs w:val="24"/>
        </w:rPr>
        <w:t xml:space="preserve"> the global challenge that climate change represents. The Intergovernmental Panel on Climate Change (IPCC) concluded in its </w:t>
      </w:r>
      <w:r>
        <w:rPr>
          <w:color w:val="8EAADB"/>
          <w:sz w:val="24"/>
          <w:szCs w:val="24"/>
          <w:u w:val="single"/>
        </w:rPr>
        <w:t>2021 Climate</w:t>
      </w:r>
      <w:r>
        <w:rPr>
          <w:color w:val="8EAADB"/>
          <w:sz w:val="24"/>
          <w:szCs w:val="24"/>
        </w:rPr>
        <w:t xml:space="preserve"> </w:t>
      </w:r>
      <w:proofErr w:type="gramStart"/>
      <w:r>
        <w:rPr>
          <w:color w:val="8EAADB"/>
          <w:sz w:val="24"/>
          <w:szCs w:val="24"/>
          <w:u w:val="single"/>
        </w:rPr>
        <w:t>Report,</w:t>
      </w:r>
      <w:proofErr w:type="gramEnd"/>
      <w:r>
        <w:rPr>
          <w:color w:val="8EAADB"/>
          <w:sz w:val="24"/>
          <w:szCs w:val="24"/>
        </w:rPr>
        <w:t xml:space="preserve"> </w:t>
      </w:r>
      <w:r>
        <w:rPr>
          <w:color w:val="000000"/>
          <w:sz w:val="24"/>
          <w:szCs w:val="24"/>
        </w:rPr>
        <w:t>that climate change is already affecting all regions on Earth in a variety of ways, with the largest impact on the most vulnerable people and regions. Limiting greenhouse gas (GHG) emissions is essential to prevent the most catastrophic consequences of global temperature rise</w:t>
      </w:r>
      <w:r>
        <w:rPr>
          <w:rFonts w:ascii="Georgia" w:eastAsia="Georgia" w:hAnsi="Georgia" w:cs="Georgia"/>
          <w:color w:val="111111"/>
        </w:rPr>
        <w:t xml:space="preserve">. </w:t>
      </w:r>
      <w:r>
        <w:rPr>
          <w:color w:val="000000"/>
          <w:sz w:val="24"/>
          <w:szCs w:val="24"/>
        </w:rPr>
        <w:t xml:space="preserve">Spurred on by international agreements, </w:t>
      </w:r>
      <w:r>
        <w:rPr>
          <w:b/>
          <w:bCs/>
          <w:color w:val="000000"/>
          <w:sz w:val="24"/>
          <w:szCs w:val="24"/>
        </w:rPr>
        <w:t xml:space="preserve">accesso </w:t>
      </w:r>
      <w:r>
        <w:rPr>
          <w:color w:val="000000"/>
          <w:sz w:val="24"/>
          <w:szCs w:val="24"/>
        </w:rPr>
        <w:t xml:space="preserve">is committed to </w:t>
      </w:r>
      <w:proofErr w:type="gramStart"/>
      <w:r>
        <w:rPr>
          <w:color w:val="000000"/>
          <w:sz w:val="24"/>
          <w:szCs w:val="24"/>
        </w:rPr>
        <w:t>taking action</w:t>
      </w:r>
      <w:proofErr w:type="gramEnd"/>
      <w:r>
        <w:rPr>
          <w:color w:val="000000"/>
          <w:sz w:val="24"/>
          <w:szCs w:val="24"/>
        </w:rPr>
        <w:t>. T</w:t>
      </w:r>
      <w:r>
        <w:rPr>
          <w:color w:val="000000"/>
          <w:sz w:val="24"/>
          <w:szCs w:val="24"/>
        </w:rPr>
        <w:t xml:space="preserve">his climate policy outlines the approach to reducing </w:t>
      </w:r>
      <w:r>
        <w:rPr>
          <w:b/>
          <w:bCs/>
          <w:color w:val="000000"/>
          <w:sz w:val="24"/>
          <w:szCs w:val="24"/>
        </w:rPr>
        <w:t xml:space="preserve">accesso’s </w:t>
      </w:r>
      <w:r>
        <w:rPr>
          <w:color w:val="000000"/>
          <w:sz w:val="24"/>
          <w:szCs w:val="24"/>
        </w:rPr>
        <w:t>carbon emissions and wider environmental impacts.</w:t>
      </w:r>
    </w:p>
    <w:p w14:paraId="2B275135" w14:textId="77777777" w:rsidR="00A77194" w:rsidRDefault="00A77194">
      <w:pPr>
        <w:pBdr>
          <w:top w:val="nil"/>
          <w:left w:val="nil"/>
          <w:bottom w:val="nil"/>
          <w:right w:val="nil"/>
          <w:between w:val="nil"/>
        </w:pBdr>
        <w:rPr>
          <w:color w:val="000000"/>
          <w:sz w:val="24"/>
          <w:szCs w:val="24"/>
        </w:rPr>
      </w:pPr>
    </w:p>
    <w:p w14:paraId="1E632810" w14:textId="77777777" w:rsidR="00A77194" w:rsidRDefault="00A77194">
      <w:pPr>
        <w:pBdr>
          <w:top w:val="nil"/>
          <w:left w:val="nil"/>
          <w:bottom w:val="nil"/>
          <w:right w:val="nil"/>
          <w:between w:val="nil"/>
        </w:pBdr>
        <w:spacing w:before="24"/>
        <w:rPr>
          <w:color w:val="000000"/>
          <w:sz w:val="24"/>
          <w:szCs w:val="24"/>
        </w:rPr>
      </w:pPr>
    </w:p>
    <w:p w14:paraId="5D049E11" w14:textId="77777777" w:rsidR="00A77194" w:rsidRDefault="001573AB">
      <w:pPr>
        <w:pStyle w:val="Heading1"/>
        <w:numPr>
          <w:ilvl w:val="0"/>
          <w:numId w:val="1"/>
        </w:numPr>
        <w:tabs>
          <w:tab w:val="left" w:pos="829"/>
        </w:tabs>
      </w:pPr>
      <w:bookmarkStart w:id="1" w:name="_k1xcu24nzln4" w:colFirst="0" w:colLast="0"/>
      <w:bookmarkEnd w:id="1"/>
      <w:r>
        <w:rPr>
          <w:color w:val="7F7E82"/>
        </w:rPr>
        <w:t>Scope</w:t>
      </w:r>
    </w:p>
    <w:p w14:paraId="1530CB1E" w14:textId="77777777" w:rsidR="00A77194" w:rsidRDefault="001573AB">
      <w:pPr>
        <w:pBdr>
          <w:top w:val="nil"/>
          <w:left w:val="nil"/>
          <w:bottom w:val="nil"/>
          <w:right w:val="nil"/>
          <w:between w:val="nil"/>
        </w:pBdr>
        <w:spacing w:before="128"/>
        <w:ind w:left="109" w:right="1308"/>
        <w:jc w:val="both"/>
        <w:rPr>
          <w:color w:val="000000"/>
          <w:sz w:val="24"/>
          <w:szCs w:val="24"/>
        </w:rPr>
      </w:pPr>
      <w:r>
        <w:rPr>
          <w:color w:val="000000"/>
          <w:sz w:val="24"/>
          <w:szCs w:val="24"/>
        </w:rPr>
        <w:t xml:space="preserve">This policy applies to all our existing </w:t>
      </w:r>
      <w:r>
        <w:rPr>
          <w:b/>
          <w:bCs/>
          <w:color w:val="000000"/>
          <w:sz w:val="24"/>
          <w:szCs w:val="24"/>
        </w:rPr>
        <w:t xml:space="preserve">accesso </w:t>
      </w:r>
      <w:r>
        <w:rPr>
          <w:color w:val="000000"/>
          <w:sz w:val="24"/>
          <w:szCs w:val="24"/>
        </w:rPr>
        <w:t xml:space="preserve">operations and any future investments and acquisitions over which </w:t>
      </w:r>
      <w:r>
        <w:rPr>
          <w:b/>
          <w:bCs/>
          <w:color w:val="000000"/>
          <w:sz w:val="24"/>
          <w:szCs w:val="24"/>
        </w:rPr>
        <w:t xml:space="preserve">accesso </w:t>
      </w:r>
      <w:r>
        <w:rPr>
          <w:color w:val="000000"/>
          <w:sz w:val="24"/>
          <w:szCs w:val="24"/>
        </w:rPr>
        <w:t>will have operational control. It also outlines our commitments and actions on Scope 1 and 2 emissions (fuel and electricity in own operations), as defined by the GHG Protocol, and our intentions regarding Scope 3 (value chain) and wider environmental issues, such as emissions from our key suppliers and business travel.</w:t>
      </w:r>
    </w:p>
    <w:p w14:paraId="0BED08AE" w14:textId="77777777" w:rsidR="00A77194" w:rsidRDefault="00A77194">
      <w:pPr>
        <w:pBdr>
          <w:top w:val="nil"/>
          <w:left w:val="nil"/>
          <w:bottom w:val="nil"/>
          <w:right w:val="nil"/>
          <w:between w:val="nil"/>
        </w:pBdr>
        <w:rPr>
          <w:color w:val="000000"/>
          <w:sz w:val="24"/>
          <w:szCs w:val="24"/>
        </w:rPr>
      </w:pPr>
    </w:p>
    <w:p w14:paraId="1F72B954" w14:textId="77777777" w:rsidR="00A77194" w:rsidRDefault="00A77194">
      <w:pPr>
        <w:pBdr>
          <w:top w:val="nil"/>
          <w:left w:val="nil"/>
          <w:bottom w:val="nil"/>
          <w:right w:val="nil"/>
          <w:between w:val="nil"/>
        </w:pBdr>
        <w:spacing w:before="29"/>
        <w:rPr>
          <w:color w:val="000000"/>
          <w:sz w:val="24"/>
          <w:szCs w:val="24"/>
        </w:rPr>
      </w:pPr>
    </w:p>
    <w:p w14:paraId="0F3C9540" w14:textId="77777777" w:rsidR="00A77194" w:rsidRDefault="001573AB">
      <w:pPr>
        <w:pStyle w:val="Heading1"/>
        <w:numPr>
          <w:ilvl w:val="0"/>
          <w:numId w:val="1"/>
        </w:numPr>
        <w:tabs>
          <w:tab w:val="left" w:pos="829"/>
        </w:tabs>
      </w:pPr>
      <w:bookmarkStart w:id="2" w:name="_ogt51a2x04xl" w:colFirst="0" w:colLast="0"/>
      <w:bookmarkEnd w:id="2"/>
      <w:r>
        <w:rPr>
          <w:color w:val="7F7E82"/>
        </w:rPr>
        <w:t>Commitments</w:t>
      </w:r>
    </w:p>
    <w:p w14:paraId="2236618A" w14:textId="77777777" w:rsidR="00A77194" w:rsidRDefault="001573AB">
      <w:pPr>
        <w:pBdr>
          <w:top w:val="nil"/>
          <w:left w:val="nil"/>
          <w:bottom w:val="nil"/>
          <w:right w:val="nil"/>
          <w:between w:val="nil"/>
        </w:pBdr>
        <w:spacing w:before="130" w:line="237" w:lineRule="auto"/>
        <w:ind w:left="109" w:right="1308"/>
        <w:jc w:val="both"/>
        <w:rPr>
          <w:color w:val="000000"/>
          <w:sz w:val="24"/>
          <w:szCs w:val="24"/>
        </w:rPr>
      </w:pPr>
      <w:proofErr w:type="gramStart"/>
      <w:r>
        <w:rPr>
          <w:color w:val="000000"/>
          <w:sz w:val="24"/>
          <w:szCs w:val="24"/>
        </w:rPr>
        <w:t>In order to</w:t>
      </w:r>
      <w:proofErr w:type="gramEnd"/>
      <w:r>
        <w:rPr>
          <w:color w:val="000000"/>
          <w:sz w:val="24"/>
          <w:szCs w:val="24"/>
        </w:rPr>
        <w:t xml:space="preserve"> play our part in achieving global </w:t>
      </w:r>
      <w:proofErr w:type="spellStart"/>
      <w:r>
        <w:rPr>
          <w:color w:val="000000"/>
          <w:sz w:val="24"/>
          <w:szCs w:val="24"/>
        </w:rPr>
        <w:t>decarbonisation</w:t>
      </w:r>
      <w:proofErr w:type="spellEnd"/>
      <w:r>
        <w:rPr>
          <w:color w:val="000000"/>
          <w:sz w:val="24"/>
          <w:szCs w:val="24"/>
        </w:rPr>
        <w:t xml:space="preserve"> in line with a 1.5</w:t>
      </w:r>
      <w:r>
        <w:rPr>
          <w:i/>
          <w:iCs/>
          <w:color w:val="000000"/>
          <w:sz w:val="24"/>
          <w:szCs w:val="24"/>
          <w:vertAlign w:val="superscript"/>
        </w:rPr>
        <w:t>o</w:t>
      </w:r>
      <w:r>
        <w:rPr>
          <w:i/>
          <w:iCs/>
          <w:color w:val="000000"/>
          <w:sz w:val="24"/>
          <w:szCs w:val="24"/>
        </w:rPr>
        <w:t xml:space="preserve">C </w:t>
      </w:r>
      <w:r>
        <w:rPr>
          <w:color w:val="000000"/>
          <w:sz w:val="24"/>
          <w:szCs w:val="24"/>
        </w:rPr>
        <w:t>goal, we are making the following commitments:</w:t>
      </w:r>
    </w:p>
    <w:p w14:paraId="1B48A1D5" w14:textId="77777777" w:rsidR="00A77194" w:rsidRDefault="00A77194">
      <w:pPr>
        <w:pBdr>
          <w:top w:val="nil"/>
          <w:left w:val="nil"/>
          <w:bottom w:val="nil"/>
          <w:right w:val="nil"/>
          <w:between w:val="nil"/>
        </w:pBdr>
        <w:spacing w:before="121"/>
        <w:rPr>
          <w:color w:val="000000"/>
          <w:sz w:val="24"/>
          <w:szCs w:val="24"/>
        </w:rPr>
      </w:pPr>
    </w:p>
    <w:p w14:paraId="4C7532C8" w14:textId="77777777" w:rsidR="00A77194" w:rsidRDefault="001573AB">
      <w:pPr>
        <w:pStyle w:val="Heading2"/>
        <w:ind w:firstLine="109"/>
        <w:jc w:val="left"/>
      </w:pPr>
      <w:r>
        <w:t>Moving towards Net-Zero by 2035</w:t>
      </w:r>
    </w:p>
    <w:p w14:paraId="472A0AA8" w14:textId="77777777" w:rsidR="00A77194" w:rsidRDefault="001573AB">
      <w:pPr>
        <w:numPr>
          <w:ilvl w:val="1"/>
          <w:numId w:val="1"/>
        </w:numPr>
        <w:pBdr>
          <w:top w:val="nil"/>
          <w:left w:val="nil"/>
          <w:bottom w:val="nil"/>
          <w:right w:val="nil"/>
          <w:between w:val="nil"/>
        </w:pBdr>
        <w:tabs>
          <w:tab w:val="left" w:pos="829"/>
        </w:tabs>
        <w:spacing w:before="62" w:line="237" w:lineRule="auto"/>
        <w:ind w:right="1308" w:hanging="360"/>
        <w:rPr>
          <w:color w:val="000000"/>
          <w:sz w:val="24"/>
          <w:szCs w:val="24"/>
        </w:rPr>
      </w:pPr>
      <w:r>
        <w:rPr>
          <w:color w:val="000000"/>
          <w:sz w:val="24"/>
          <w:szCs w:val="24"/>
        </w:rPr>
        <w:t xml:space="preserve">We commit to developing appropriate targets and </w:t>
      </w:r>
      <w:proofErr w:type="spellStart"/>
      <w:r>
        <w:rPr>
          <w:color w:val="000000"/>
          <w:sz w:val="24"/>
          <w:szCs w:val="24"/>
        </w:rPr>
        <w:t>decarbonisation</w:t>
      </w:r>
      <w:proofErr w:type="spellEnd"/>
      <w:r>
        <w:rPr>
          <w:color w:val="000000"/>
          <w:sz w:val="24"/>
          <w:szCs w:val="24"/>
        </w:rPr>
        <w:t xml:space="preserve"> plans for Scope 1 (fuel in operations) and 2 (purchased electricity) GHG reductions, </w:t>
      </w:r>
      <w:proofErr w:type="gramStart"/>
      <w:r>
        <w:rPr>
          <w:color w:val="000000"/>
          <w:sz w:val="24"/>
          <w:szCs w:val="24"/>
        </w:rPr>
        <w:t>in order to</w:t>
      </w:r>
      <w:proofErr w:type="gramEnd"/>
      <w:r>
        <w:rPr>
          <w:color w:val="000000"/>
          <w:sz w:val="24"/>
          <w:szCs w:val="24"/>
        </w:rPr>
        <w:t xml:space="preserve"> achieve Net-Zero by 2035</w:t>
      </w:r>
    </w:p>
    <w:p w14:paraId="32E7AD5E" w14:textId="77777777" w:rsidR="00A77194" w:rsidRDefault="001573AB">
      <w:pPr>
        <w:numPr>
          <w:ilvl w:val="1"/>
          <w:numId w:val="1"/>
        </w:numPr>
        <w:pBdr>
          <w:top w:val="nil"/>
          <w:left w:val="nil"/>
          <w:bottom w:val="nil"/>
          <w:right w:val="nil"/>
          <w:between w:val="nil"/>
        </w:pBdr>
        <w:tabs>
          <w:tab w:val="left" w:pos="829"/>
        </w:tabs>
        <w:spacing w:before="6" w:line="237" w:lineRule="auto"/>
        <w:ind w:right="1308" w:hanging="360"/>
        <w:rPr>
          <w:color w:val="000000"/>
          <w:sz w:val="24"/>
          <w:szCs w:val="24"/>
        </w:rPr>
      </w:pPr>
      <w:r>
        <w:rPr>
          <w:color w:val="000000"/>
          <w:sz w:val="24"/>
          <w:szCs w:val="24"/>
        </w:rPr>
        <w:t>Where possible we are working with our partners to map and reduce material Scope 3 (value chain) emissions by 2035</w:t>
      </w:r>
    </w:p>
    <w:p w14:paraId="7CF2BCEC" w14:textId="77777777" w:rsidR="00A77194" w:rsidRDefault="001573AB">
      <w:pPr>
        <w:numPr>
          <w:ilvl w:val="1"/>
          <w:numId w:val="1"/>
        </w:numPr>
        <w:pBdr>
          <w:top w:val="nil"/>
          <w:left w:val="nil"/>
          <w:bottom w:val="nil"/>
          <w:right w:val="nil"/>
          <w:between w:val="nil"/>
        </w:pBdr>
        <w:tabs>
          <w:tab w:val="left" w:pos="829"/>
        </w:tabs>
        <w:spacing w:before="5" w:line="237" w:lineRule="auto"/>
        <w:ind w:right="1308" w:hanging="360"/>
        <w:rPr>
          <w:color w:val="000000"/>
          <w:sz w:val="24"/>
          <w:szCs w:val="24"/>
        </w:rPr>
      </w:pPr>
      <w:r>
        <w:rPr>
          <w:color w:val="000000"/>
          <w:sz w:val="24"/>
          <w:szCs w:val="24"/>
        </w:rPr>
        <w:t>Additionally, we will develop other environmental targets on material topic areas, where possible</w:t>
      </w:r>
    </w:p>
    <w:p w14:paraId="07469868" w14:textId="77777777" w:rsidR="00A77194" w:rsidRDefault="001573AB">
      <w:pPr>
        <w:numPr>
          <w:ilvl w:val="1"/>
          <w:numId w:val="1"/>
        </w:numPr>
        <w:pBdr>
          <w:top w:val="nil"/>
          <w:left w:val="nil"/>
          <w:bottom w:val="nil"/>
          <w:right w:val="nil"/>
          <w:between w:val="nil"/>
        </w:pBdr>
        <w:tabs>
          <w:tab w:val="left" w:pos="829"/>
        </w:tabs>
        <w:spacing w:before="5" w:line="237" w:lineRule="auto"/>
        <w:ind w:right="1308" w:hanging="360"/>
        <w:rPr>
          <w:color w:val="000000"/>
          <w:sz w:val="24"/>
          <w:szCs w:val="24"/>
        </w:rPr>
      </w:pPr>
      <w:r>
        <w:rPr>
          <w:color w:val="000000"/>
          <w:sz w:val="24"/>
          <w:szCs w:val="24"/>
        </w:rPr>
        <w:t>We established an ESG Committee who take responsibility for the implementation of this Policy, reporting into The Board</w:t>
      </w:r>
    </w:p>
    <w:p w14:paraId="3A518C32" w14:textId="77777777" w:rsidR="00A77194" w:rsidRDefault="00A77194">
      <w:pPr>
        <w:pBdr>
          <w:top w:val="nil"/>
          <w:left w:val="nil"/>
          <w:bottom w:val="nil"/>
          <w:right w:val="nil"/>
          <w:between w:val="nil"/>
        </w:pBdr>
        <w:spacing w:before="64"/>
        <w:rPr>
          <w:color w:val="000000"/>
          <w:sz w:val="24"/>
          <w:szCs w:val="24"/>
        </w:rPr>
      </w:pPr>
    </w:p>
    <w:p w14:paraId="657C3FC4" w14:textId="77777777" w:rsidR="00A77194" w:rsidRDefault="001573AB">
      <w:pPr>
        <w:pStyle w:val="Heading2"/>
        <w:ind w:firstLine="109"/>
      </w:pPr>
      <w:r>
        <w:t>Increasing our public disclosures</w:t>
      </w:r>
    </w:p>
    <w:p w14:paraId="6AA727BB" w14:textId="77777777" w:rsidR="00A77194" w:rsidRDefault="001573AB">
      <w:pPr>
        <w:numPr>
          <w:ilvl w:val="1"/>
          <w:numId w:val="1"/>
        </w:numPr>
        <w:pBdr>
          <w:top w:val="nil"/>
          <w:left w:val="nil"/>
          <w:bottom w:val="nil"/>
          <w:right w:val="nil"/>
          <w:between w:val="nil"/>
        </w:pBdr>
        <w:tabs>
          <w:tab w:val="left" w:pos="829"/>
        </w:tabs>
        <w:spacing w:before="60"/>
        <w:ind w:right="1308" w:hanging="360"/>
        <w:jc w:val="both"/>
        <w:rPr>
          <w:color w:val="000000"/>
          <w:sz w:val="24"/>
          <w:szCs w:val="24"/>
        </w:rPr>
      </w:pPr>
      <w:r>
        <w:rPr>
          <w:color w:val="000000"/>
          <w:sz w:val="24"/>
          <w:szCs w:val="24"/>
        </w:rPr>
        <w:t>We commit to reporting climate-related performance metrics against targets and disclosing in line with mandatory and voluntary standards and frameworks of importance to our key stakeholders (e.g. the Taskforce for Climate-related Financial Disclosures (TCFD)</w:t>
      </w:r>
    </w:p>
    <w:p w14:paraId="29AC0F7F" w14:textId="77777777" w:rsidR="00A77194" w:rsidRDefault="001573AB">
      <w:pPr>
        <w:numPr>
          <w:ilvl w:val="1"/>
          <w:numId w:val="1"/>
        </w:numPr>
        <w:pBdr>
          <w:top w:val="nil"/>
          <w:left w:val="nil"/>
          <w:bottom w:val="nil"/>
          <w:right w:val="nil"/>
          <w:between w:val="nil"/>
        </w:pBdr>
        <w:tabs>
          <w:tab w:val="left" w:pos="829"/>
        </w:tabs>
        <w:spacing w:before="2" w:line="237" w:lineRule="auto"/>
        <w:ind w:right="1307" w:hanging="360"/>
        <w:jc w:val="both"/>
        <w:rPr>
          <w:color w:val="000000"/>
          <w:sz w:val="24"/>
          <w:szCs w:val="24"/>
        </w:rPr>
      </w:pPr>
      <w:r>
        <w:rPr>
          <w:color w:val="000000"/>
          <w:sz w:val="24"/>
          <w:szCs w:val="24"/>
        </w:rPr>
        <w:t xml:space="preserve">We will engage with our key stakeholders, including employees, investors, and business partners on this policy going </w:t>
      </w:r>
      <w:proofErr w:type="gramStart"/>
      <w:r>
        <w:rPr>
          <w:color w:val="000000"/>
          <w:sz w:val="24"/>
          <w:szCs w:val="24"/>
        </w:rPr>
        <w:t>forwards</w:t>
      </w:r>
      <w:proofErr w:type="gramEnd"/>
    </w:p>
    <w:p w14:paraId="48DB3774" w14:textId="59E86E40" w:rsidR="00A77194" w:rsidRDefault="001573AB">
      <w:pPr>
        <w:numPr>
          <w:ilvl w:val="1"/>
          <w:numId w:val="1"/>
        </w:numPr>
        <w:pBdr>
          <w:top w:val="nil"/>
          <w:left w:val="nil"/>
          <w:bottom w:val="nil"/>
          <w:right w:val="nil"/>
          <w:between w:val="nil"/>
        </w:pBdr>
        <w:tabs>
          <w:tab w:val="left" w:pos="829"/>
        </w:tabs>
        <w:spacing w:before="3"/>
        <w:ind w:right="1308" w:hanging="360"/>
        <w:jc w:val="both"/>
        <w:rPr>
          <w:color w:val="000000"/>
          <w:sz w:val="24"/>
          <w:szCs w:val="24"/>
        </w:rPr>
        <w:sectPr w:rsidR="00A77194">
          <w:headerReference w:type="default" r:id="rId10"/>
          <w:footerReference w:type="default" r:id="rId11"/>
          <w:pgSz w:w="11910" w:h="16840"/>
          <w:pgMar w:top="1220" w:right="120" w:bottom="1220" w:left="1340" w:header="294" w:footer="1037" w:gutter="0"/>
          <w:cols w:space="720"/>
        </w:sectPr>
      </w:pPr>
      <w:r>
        <w:rPr>
          <w:color w:val="000000"/>
          <w:sz w:val="24"/>
          <w:szCs w:val="24"/>
        </w:rPr>
        <w:t>We will</w:t>
      </w:r>
      <w:r>
        <w:rPr>
          <w:color w:val="000000"/>
          <w:sz w:val="24"/>
          <w:szCs w:val="24"/>
        </w:rPr>
        <w:t xml:space="preserve"> continue to</w:t>
      </w:r>
      <w:r>
        <w:rPr>
          <w:color w:val="000000"/>
          <w:sz w:val="24"/>
          <w:szCs w:val="24"/>
        </w:rPr>
        <w:t xml:space="preserve"> develop our understanding of</w:t>
      </w:r>
      <w:r>
        <w:rPr>
          <w:color w:val="000000"/>
          <w:sz w:val="24"/>
          <w:szCs w:val="24"/>
        </w:rPr>
        <w:t>, and report on,</w:t>
      </w:r>
      <w:r>
        <w:rPr>
          <w:color w:val="000000"/>
          <w:sz w:val="24"/>
          <w:szCs w:val="24"/>
        </w:rPr>
        <w:t xml:space="preserve"> material Scope 3 (value chain) categories</w:t>
      </w:r>
      <w:r>
        <w:rPr>
          <w:color w:val="000000"/>
          <w:sz w:val="24"/>
          <w:szCs w:val="24"/>
        </w:rPr>
        <w:t>. Should we purchase carbon offsets or credits we will conduct due diligence on the credit provider and disclose in a timely manner</w:t>
      </w:r>
    </w:p>
    <w:p w14:paraId="1CEB3F73" w14:textId="77777777" w:rsidR="00A77194" w:rsidRDefault="001573AB">
      <w:pPr>
        <w:pStyle w:val="Heading1"/>
        <w:numPr>
          <w:ilvl w:val="0"/>
          <w:numId w:val="1"/>
        </w:numPr>
        <w:tabs>
          <w:tab w:val="left" w:pos="829"/>
        </w:tabs>
        <w:spacing w:before="221"/>
      </w:pPr>
      <w:bookmarkStart w:id="3" w:name="_w4mgttr5gv4" w:colFirst="0" w:colLast="0"/>
      <w:bookmarkEnd w:id="3"/>
      <w:r>
        <w:rPr>
          <w:color w:val="7F7E82"/>
        </w:rPr>
        <w:lastRenderedPageBreak/>
        <w:t>Action Plan</w:t>
      </w:r>
    </w:p>
    <w:p w14:paraId="07EDDE3F" w14:textId="77777777" w:rsidR="00A77194" w:rsidRDefault="001573AB">
      <w:pPr>
        <w:pBdr>
          <w:top w:val="nil"/>
          <w:left w:val="nil"/>
          <w:bottom w:val="nil"/>
          <w:right w:val="nil"/>
          <w:between w:val="nil"/>
        </w:pBdr>
        <w:spacing w:before="123"/>
        <w:ind w:left="109"/>
        <w:jc w:val="both"/>
        <w:rPr>
          <w:color w:val="000000"/>
          <w:sz w:val="24"/>
          <w:szCs w:val="24"/>
        </w:rPr>
      </w:pPr>
      <w:r>
        <w:rPr>
          <w:color w:val="000000"/>
          <w:sz w:val="24"/>
          <w:szCs w:val="24"/>
        </w:rPr>
        <w:t>As we move toward these goals, we have mapped out the following key actions:</w:t>
      </w:r>
    </w:p>
    <w:p w14:paraId="4B73C498" w14:textId="77777777" w:rsidR="00A77194" w:rsidRDefault="00A77194">
      <w:pPr>
        <w:pBdr>
          <w:top w:val="nil"/>
          <w:left w:val="nil"/>
          <w:bottom w:val="nil"/>
          <w:right w:val="nil"/>
          <w:between w:val="nil"/>
        </w:pBdr>
        <w:spacing w:before="120"/>
        <w:rPr>
          <w:color w:val="000000"/>
          <w:sz w:val="24"/>
          <w:szCs w:val="24"/>
        </w:rPr>
      </w:pPr>
    </w:p>
    <w:p w14:paraId="3349CD6B" w14:textId="77777777" w:rsidR="00A77194" w:rsidRDefault="001573AB">
      <w:pPr>
        <w:pStyle w:val="Heading2"/>
        <w:ind w:firstLine="109"/>
      </w:pPr>
      <w:r>
        <w:t>Building on our current approach</w:t>
      </w:r>
    </w:p>
    <w:p w14:paraId="315A3F50" w14:textId="77777777" w:rsidR="00A77194" w:rsidRDefault="001573AB">
      <w:pPr>
        <w:numPr>
          <w:ilvl w:val="1"/>
          <w:numId w:val="1"/>
        </w:numPr>
        <w:pBdr>
          <w:top w:val="nil"/>
          <w:left w:val="nil"/>
          <w:bottom w:val="nil"/>
          <w:right w:val="nil"/>
          <w:between w:val="nil"/>
        </w:pBdr>
        <w:tabs>
          <w:tab w:val="left" w:pos="829"/>
        </w:tabs>
        <w:spacing w:before="60"/>
        <w:ind w:right="1307" w:hanging="360"/>
        <w:jc w:val="both"/>
        <w:rPr>
          <w:color w:val="000000"/>
          <w:sz w:val="24"/>
          <w:szCs w:val="24"/>
        </w:rPr>
      </w:pPr>
      <w:r>
        <w:rPr>
          <w:color w:val="000000"/>
          <w:sz w:val="24"/>
          <w:szCs w:val="24"/>
        </w:rPr>
        <w:t>Obtain a more detailed understanding of our current climate and wider environmental impacts through analysis of data</w:t>
      </w:r>
      <w:r>
        <w:rPr>
          <w:color w:val="000000"/>
          <w:sz w:val="24"/>
          <w:szCs w:val="24"/>
        </w:rPr>
        <w:t xml:space="preserve"> (i</w:t>
      </w:r>
      <w:r w:rsidRPr="00F64F12">
        <w:rPr>
          <w:sz w:val="24"/>
          <w:szCs w:val="24"/>
        </w:rPr>
        <w:t xml:space="preserve">ncluding improving the </w:t>
      </w:r>
      <w:r>
        <w:rPr>
          <w:color w:val="000000"/>
          <w:sz w:val="24"/>
          <w:szCs w:val="24"/>
        </w:rPr>
        <w:t>quantity and quality of emissions data)</w:t>
      </w:r>
      <w:r>
        <w:rPr>
          <w:color w:val="000000"/>
          <w:sz w:val="24"/>
          <w:szCs w:val="24"/>
        </w:rPr>
        <w:t>, across our value chain, to develop clear, feasible interim targets aligned with international and sectoral practice</w:t>
      </w:r>
    </w:p>
    <w:p w14:paraId="6E3BB7CD" w14:textId="77777777" w:rsidR="00A77194" w:rsidRDefault="001573AB">
      <w:pPr>
        <w:numPr>
          <w:ilvl w:val="1"/>
          <w:numId w:val="1"/>
        </w:numPr>
        <w:pBdr>
          <w:top w:val="nil"/>
          <w:left w:val="nil"/>
          <w:bottom w:val="nil"/>
          <w:right w:val="nil"/>
          <w:between w:val="nil"/>
        </w:pBdr>
        <w:tabs>
          <w:tab w:val="left" w:pos="829"/>
        </w:tabs>
        <w:spacing w:line="242" w:lineRule="auto"/>
        <w:ind w:right="1308" w:hanging="360"/>
        <w:jc w:val="both"/>
        <w:rPr>
          <w:color w:val="000000"/>
          <w:sz w:val="24"/>
          <w:szCs w:val="24"/>
        </w:rPr>
      </w:pPr>
      <w:proofErr w:type="gramStart"/>
      <w:r>
        <w:rPr>
          <w:color w:val="000000"/>
          <w:sz w:val="24"/>
          <w:szCs w:val="24"/>
        </w:rPr>
        <w:t>On the basis of</w:t>
      </w:r>
      <w:proofErr w:type="gramEnd"/>
      <w:r>
        <w:rPr>
          <w:color w:val="000000"/>
          <w:sz w:val="24"/>
          <w:szCs w:val="24"/>
        </w:rPr>
        <w:t xml:space="preserve"> this, we will continue to develop a structured timeline and action plan to achieve our targets through setting clear interim goals</w:t>
      </w:r>
    </w:p>
    <w:p w14:paraId="04072837" w14:textId="77777777" w:rsidR="00A77194" w:rsidRDefault="00A77194">
      <w:pPr>
        <w:pBdr>
          <w:top w:val="nil"/>
          <w:left w:val="nil"/>
          <w:bottom w:val="nil"/>
          <w:right w:val="nil"/>
          <w:between w:val="nil"/>
        </w:pBdr>
        <w:spacing w:before="117"/>
        <w:rPr>
          <w:color w:val="000000"/>
          <w:sz w:val="24"/>
          <w:szCs w:val="24"/>
        </w:rPr>
      </w:pPr>
    </w:p>
    <w:p w14:paraId="219E7975" w14:textId="77777777" w:rsidR="00A77194" w:rsidRDefault="001573AB">
      <w:pPr>
        <w:pStyle w:val="Heading2"/>
        <w:ind w:firstLine="109"/>
        <w:jc w:val="left"/>
      </w:pPr>
      <w:proofErr w:type="spellStart"/>
      <w:r>
        <w:t>Decarbonisation</w:t>
      </w:r>
      <w:proofErr w:type="spellEnd"/>
    </w:p>
    <w:p w14:paraId="57A64F2D" w14:textId="77777777" w:rsidR="00A77194" w:rsidRDefault="001573AB">
      <w:pPr>
        <w:numPr>
          <w:ilvl w:val="1"/>
          <w:numId w:val="1"/>
        </w:numPr>
        <w:pBdr>
          <w:top w:val="nil"/>
          <w:left w:val="nil"/>
          <w:bottom w:val="nil"/>
          <w:right w:val="nil"/>
          <w:between w:val="nil"/>
        </w:pBdr>
        <w:tabs>
          <w:tab w:val="left" w:pos="828"/>
        </w:tabs>
        <w:spacing w:before="60" w:line="275" w:lineRule="auto"/>
        <w:ind w:left="828"/>
        <w:rPr>
          <w:color w:val="000000"/>
          <w:sz w:val="24"/>
          <w:szCs w:val="24"/>
        </w:rPr>
      </w:pPr>
      <w:r>
        <w:rPr>
          <w:color w:val="000000"/>
          <w:sz w:val="24"/>
          <w:szCs w:val="24"/>
        </w:rPr>
        <w:t>Research options to move to 100% zero-carbon electricity and heat usage</w:t>
      </w:r>
    </w:p>
    <w:p w14:paraId="22384ABD" w14:textId="77777777" w:rsidR="00A77194" w:rsidRDefault="001573AB">
      <w:pPr>
        <w:numPr>
          <w:ilvl w:val="1"/>
          <w:numId w:val="1"/>
        </w:numPr>
        <w:pBdr>
          <w:top w:val="nil"/>
          <w:left w:val="nil"/>
          <w:bottom w:val="nil"/>
          <w:right w:val="nil"/>
          <w:between w:val="nil"/>
        </w:pBdr>
        <w:tabs>
          <w:tab w:val="left" w:pos="828"/>
        </w:tabs>
        <w:spacing w:line="275" w:lineRule="auto"/>
        <w:ind w:left="828"/>
        <w:rPr>
          <w:color w:val="000000"/>
          <w:sz w:val="24"/>
          <w:szCs w:val="24"/>
        </w:rPr>
      </w:pPr>
      <w:r>
        <w:rPr>
          <w:color w:val="000000"/>
          <w:sz w:val="24"/>
          <w:szCs w:val="24"/>
        </w:rPr>
        <w:t>Investigate options to reduce electricity in Scope 2 and heat use in Scope 1</w:t>
      </w:r>
    </w:p>
    <w:p w14:paraId="649802E2" w14:textId="77777777" w:rsidR="00A77194" w:rsidRDefault="001573AB">
      <w:pPr>
        <w:numPr>
          <w:ilvl w:val="1"/>
          <w:numId w:val="1"/>
        </w:numPr>
        <w:pBdr>
          <w:top w:val="nil"/>
          <w:left w:val="nil"/>
          <w:bottom w:val="nil"/>
          <w:right w:val="nil"/>
          <w:between w:val="nil"/>
        </w:pBdr>
        <w:tabs>
          <w:tab w:val="left" w:pos="829"/>
        </w:tabs>
        <w:spacing w:before="3"/>
        <w:ind w:right="1308" w:hanging="360"/>
        <w:jc w:val="both"/>
        <w:rPr>
          <w:color w:val="000000"/>
          <w:sz w:val="24"/>
          <w:szCs w:val="24"/>
        </w:rPr>
      </w:pPr>
      <w:r>
        <w:rPr>
          <w:color w:val="000000"/>
          <w:sz w:val="24"/>
          <w:szCs w:val="24"/>
        </w:rPr>
        <w:t xml:space="preserve">Engage with suppliers, predominantly data </w:t>
      </w:r>
      <w:proofErr w:type="spellStart"/>
      <w:r>
        <w:rPr>
          <w:color w:val="000000"/>
          <w:sz w:val="24"/>
          <w:szCs w:val="24"/>
        </w:rPr>
        <w:t>centre</w:t>
      </w:r>
      <w:proofErr w:type="spellEnd"/>
      <w:r>
        <w:rPr>
          <w:color w:val="000000"/>
          <w:sz w:val="24"/>
          <w:szCs w:val="24"/>
        </w:rPr>
        <w:t xml:space="preserve"> providers, to gauge their carbon reduction plans, to monitor and cooperate in reducing their footprint, or otherwise leverage more sustainable practices</w:t>
      </w:r>
    </w:p>
    <w:p w14:paraId="36B38A38" w14:textId="77777777" w:rsidR="00A77194" w:rsidRDefault="001573AB">
      <w:pPr>
        <w:numPr>
          <w:ilvl w:val="1"/>
          <w:numId w:val="1"/>
        </w:numPr>
        <w:pBdr>
          <w:top w:val="nil"/>
          <w:left w:val="nil"/>
          <w:bottom w:val="nil"/>
          <w:right w:val="nil"/>
          <w:between w:val="nil"/>
        </w:pBdr>
        <w:tabs>
          <w:tab w:val="left" w:pos="829"/>
        </w:tabs>
        <w:spacing w:line="242" w:lineRule="auto"/>
        <w:ind w:right="1308" w:hanging="360"/>
        <w:jc w:val="both"/>
        <w:rPr>
          <w:color w:val="000000"/>
          <w:sz w:val="24"/>
          <w:szCs w:val="24"/>
        </w:rPr>
      </w:pPr>
      <w:r>
        <w:rPr>
          <w:color w:val="000000"/>
          <w:sz w:val="24"/>
          <w:szCs w:val="24"/>
        </w:rPr>
        <w:t xml:space="preserve">Develop a plan to ensure that business travel is </w:t>
      </w:r>
      <w:proofErr w:type="spellStart"/>
      <w:r>
        <w:rPr>
          <w:color w:val="000000"/>
          <w:sz w:val="24"/>
          <w:szCs w:val="24"/>
        </w:rPr>
        <w:t>minimised</w:t>
      </w:r>
      <w:proofErr w:type="spellEnd"/>
      <w:r>
        <w:rPr>
          <w:color w:val="000000"/>
          <w:sz w:val="24"/>
          <w:szCs w:val="24"/>
        </w:rPr>
        <w:t xml:space="preserve"> and leverage more sustainable alternatives wherever possible</w:t>
      </w:r>
    </w:p>
    <w:p w14:paraId="20CA5253" w14:textId="77777777" w:rsidR="00A77194" w:rsidRDefault="00A77194">
      <w:pPr>
        <w:pBdr>
          <w:top w:val="nil"/>
          <w:left w:val="nil"/>
          <w:bottom w:val="nil"/>
          <w:right w:val="nil"/>
          <w:between w:val="nil"/>
        </w:pBdr>
        <w:spacing w:before="116"/>
        <w:rPr>
          <w:color w:val="000000"/>
          <w:sz w:val="24"/>
          <w:szCs w:val="24"/>
        </w:rPr>
      </w:pPr>
    </w:p>
    <w:p w14:paraId="0CC4F4AD" w14:textId="77777777" w:rsidR="00A77194" w:rsidRDefault="001573AB">
      <w:pPr>
        <w:pStyle w:val="Heading2"/>
        <w:ind w:firstLine="109"/>
      </w:pPr>
      <w:r>
        <w:t>Broader sustainability</w:t>
      </w:r>
    </w:p>
    <w:p w14:paraId="7AEB3F00" w14:textId="77777777" w:rsidR="00A77194" w:rsidRDefault="001573AB">
      <w:pPr>
        <w:numPr>
          <w:ilvl w:val="1"/>
          <w:numId w:val="1"/>
        </w:numPr>
        <w:pBdr>
          <w:top w:val="nil"/>
          <w:left w:val="nil"/>
          <w:bottom w:val="nil"/>
          <w:right w:val="nil"/>
          <w:between w:val="nil"/>
        </w:pBdr>
        <w:tabs>
          <w:tab w:val="left" w:pos="829"/>
        </w:tabs>
        <w:spacing w:before="62" w:line="237" w:lineRule="auto"/>
        <w:ind w:right="1307" w:hanging="360"/>
        <w:jc w:val="both"/>
        <w:rPr>
          <w:color w:val="000000"/>
          <w:sz w:val="24"/>
          <w:szCs w:val="24"/>
        </w:rPr>
      </w:pPr>
      <w:r>
        <w:rPr>
          <w:color w:val="000000"/>
          <w:sz w:val="24"/>
          <w:szCs w:val="24"/>
        </w:rPr>
        <w:t xml:space="preserve">Engage with employees to develop and encourage alternative sustainable initiatives as well as </w:t>
      </w:r>
      <w:proofErr w:type="spellStart"/>
      <w:r>
        <w:rPr>
          <w:color w:val="000000"/>
          <w:sz w:val="24"/>
          <w:szCs w:val="24"/>
        </w:rPr>
        <w:t>organise</w:t>
      </w:r>
      <w:proofErr w:type="spellEnd"/>
      <w:r>
        <w:rPr>
          <w:color w:val="000000"/>
          <w:sz w:val="24"/>
          <w:szCs w:val="24"/>
        </w:rPr>
        <w:t xml:space="preserve"> workshops and training to increase awareness amongst employees, including ideas for minimizing remote working emissions.</w:t>
      </w:r>
    </w:p>
    <w:p w14:paraId="2DDCDF02" w14:textId="77777777" w:rsidR="00A77194" w:rsidRDefault="001573AB">
      <w:pPr>
        <w:numPr>
          <w:ilvl w:val="1"/>
          <w:numId w:val="1"/>
        </w:numPr>
        <w:pBdr>
          <w:top w:val="nil"/>
          <w:left w:val="nil"/>
          <w:bottom w:val="nil"/>
          <w:right w:val="nil"/>
          <w:between w:val="nil"/>
        </w:pBdr>
        <w:tabs>
          <w:tab w:val="left" w:pos="829"/>
        </w:tabs>
        <w:spacing w:before="4"/>
        <w:ind w:right="1307" w:hanging="360"/>
        <w:jc w:val="both"/>
        <w:rPr>
          <w:color w:val="000000"/>
          <w:sz w:val="24"/>
          <w:szCs w:val="24"/>
        </w:rPr>
      </w:pPr>
      <w:r>
        <w:rPr>
          <w:color w:val="000000"/>
          <w:sz w:val="24"/>
          <w:szCs w:val="24"/>
        </w:rPr>
        <w:t>Continue to engage with suppliers and internal management to obtain data on waste and water while also exploring recycling and reuse solutions internally (e.g. prolonging lifecycles of equipment)</w:t>
      </w:r>
    </w:p>
    <w:p w14:paraId="0D641AE2" w14:textId="77777777" w:rsidR="00A77194" w:rsidRDefault="001573AB">
      <w:pPr>
        <w:numPr>
          <w:ilvl w:val="1"/>
          <w:numId w:val="1"/>
        </w:numPr>
        <w:pBdr>
          <w:top w:val="nil"/>
          <w:left w:val="nil"/>
          <w:bottom w:val="nil"/>
          <w:right w:val="nil"/>
          <w:between w:val="nil"/>
        </w:pBdr>
        <w:tabs>
          <w:tab w:val="left" w:pos="829"/>
        </w:tabs>
        <w:ind w:right="1307" w:hanging="360"/>
        <w:jc w:val="both"/>
        <w:rPr>
          <w:color w:val="000000"/>
          <w:sz w:val="24"/>
          <w:szCs w:val="24"/>
        </w:rPr>
      </w:pPr>
      <w:r>
        <w:rPr>
          <w:color w:val="000000"/>
          <w:sz w:val="24"/>
          <w:szCs w:val="24"/>
        </w:rPr>
        <w:t xml:space="preserve">Engage with suppliers, predominantly data </w:t>
      </w:r>
      <w:proofErr w:type="spellStart"/>
      <w:r>
        <w:rPr>
          <w:color w:val="000000"/>
          <w:sz w:val="24"/>
          <w:szCs w:val="24"/>
        </w:rPr>
        <w:t>centres</w:t>
      </w:r>
      <w:proofErr w:type="spellEnd"/>
      <w:r>
        <w:rPr>
          <w:color w:val="000000"/>
          <w:sz w:val="24"/>
          <w:szCs w:val="24"/>
        </w:rPr>
        <w:t>, to gauge their waste and water reduction plans, to cooperate in reducing their waste production and water usage, or otherwise leverage a better waste disposal practice</w:t>
      </w:r>
    </w:p>
    <w:p w14:paraId="54680AB2" w14:textId="77777777" w:rsidR="00A77194" w:rsidRDefault="001573AB">
      <w:pPr>
        <w:numPr>
          <w:ilvl w:val="1"/>
          <w:numId w:val="1"/>
        </w:numPr>
        <w:pBdr>
          <w:top w:val="nil"/>
          <w:left w:val="nil"/>
          <w:bottom w:val="nil"/>
          <w:right w:val="nil"/>
          <w:between w:val="nil"/>
        </w:pBdr>
        <w:tabs>
          <w:tab w:val="left" w:pos="829"/>
        </w:tabs>
        <w:ind w:right="1307" w:hanging="360"/>
        <w:jc w:val="both"/>
        <w:rPr>
          <w:color w:val="000000"/>
          <w:sz w:val="24"/>
          <w:szCs w:val="24"/>
        </w:rPr>
      </w:pPr>
      <w:r>
        <w:rPr>
          <w:color w:val="000000"/>
          <w:sz w:val="24"/>
          <w:szCs w:val="24"/>
        </w:rPr>
        <w:t>Roll out this policy to any future acquired businesses, aligning the operating model that underpins our progress, for example, Business Travel policies, and cloud infrastructure</w:t>
      </w:r>
    </w:p>
    <w:p w14:paraId="366F2A27" w14:textId="77777777" w:rsidR="00A77194" w:rsidRDefault="001573AB">
      <w:pPr>
        <w:numPr>
          <w:ilvl w:val="1"/>
          <w:numId w:val="1"/>
        </w:numPr>
        <w:pBdr>
          <w:top w:val="nil"/>
          <w:left w:val="nil"/>
          <w:bottom w:val="nil"/>
          <w:right w:val="nil"/>
          <w:between w:val="nil"/>
        </w:pBdr>
        <w:tabs>
          <w:tab w:val="left" w:pos="829"/>
        </w:tabs>
        <w:ind w:right="1307" w:hanging="360"/>
        <w:jc w:val="both"/>
        <w:rPr>
          <w:sz w:val="24"/>
          <w:szCs w:val="24"/>
        </w:rPr>
      </w:pPr>
      <w:r w:rsidRPr="00F64F12">
        <w:rPr>
          <w:sz w:val="24"/>
          <w:szCs w:val="24"/>
        </w:rPr>
        <w:t>Consider emission reduction efforts in accesso’s office and device strategies.</w:t>
      </w:r>
    </w:p>
    <w:p w14:paraId="61B0EBB0" w14:textId="77777777" w:rsidR="00A77194" w:rsidRPr="00F64F12" w:rsidRDefault="00A77194" w:rsidP="00F64F12">
      <w:pPr>
        <w:pBdr>
          <w:top w:val="nil"/>
          <w:left w:val="nil"/>
          <w:bottom w:val="nil"/>
          <w:right w:val="nil"/>
          <w:between w:val="nil"/>
        </w:pBdr>
        <w:tabs>
          <w:tab w:val="left" w:pos="829"/>
        </w:tabs>
        <w:ind w:left="829" w:right="1307"/>
        <w:jc w:val="both"/>
        <w:rPr>
          <w:color w:val="000000"/>
        </w:rPr>
      </w:pPr>
    </w:p>
    <w:p w14:paraId="5B4EB0C1" w14:textId="77777777" w:rsidR="00A77194" w:rsidRDefault="001573AB">
      <w:pPr>
        <w:pStyle w:val="Heading2"/>
        <w:ind w:firstLine="109"/>
      </w:pPr>
      <w:r>
        <w:t>Enhancing our governance structures for climate issues</w:t>
      </w:r>
    </w:p>
    <w:p w14:paraId="74DFB294" w14:textId="77777777" w:rsidR="00A77194" w:rsidRDefault="001573AB">
      <w:pPr>
        <w:numPr>
          <w:ilvl w:val="1"/>
          <w:numId w:val="1"/>
        </w:numPr>
        <w:pBdr>
          <w:top w:val="nil"/>
          <w:left w:val="nil"/>
          <w:bottom w:val="nil"/>
          <w:right w:val="nil"/>
          <w:between w:val="nil"/>
        </w:pBdr>
        <w:tabs>
          <w:tab w:val="left" w:pos="829"/>
        </w:tabs>
        <w:spacing w:before="60"/>
        <w:ind w:right="1307" w:hanging="360"/>
        <w:jc w:val="both"/>
        <w:rPr>
          <w:color w:val="000000"/>
          <w:sz w:val="24"/>
          <w:szCs w:val="24"/>
        </w:rPr>
      </w:pPr>
      <w:r>
        <w:rPr>
          <w:color w:val="000000"/>
          <w:sz w:val="24"/>
          <w:szCs w:val="24"/>
        </w:rPr>
        <w:t xml:space="preserve">We will embed ESG matters into </w:t>
      </w:r>
      <w:proofErr w:type="gramStart"/>
      <w:r>
        <w:rPr>
          <w:color w:val="000000"/>
          <w:sz w:val="24"/>
          <w:szCs w:val="24"/>
        </w:rPr>
        <w:t>all of</w:t>
      </w:r>
      <w:proofErr w:type="gramEnd"/>
      <w:r>
        <w:rPr>
          <w:color w:val="000000"/>
          <w:sz w:val="24"/>
          <w:szCs w:val="24"/>
        </w:rPr>
        <w:t xml:space="preserve"> our Board standing agendas. This will be overseen by a nominated ESG Non-Executive Director Board member, an executive sponsor, and clear governance structure, including the ESG Committee, to monitor and review this implementation and progress of this policy</w:t>
      </w:r>
    </w:p>
    <w:p w14:paraId="44D2C922" w14:textId="77777777" w:rsidR="00A77194" w:rsidRDefault="001573AB">
      <w:pPr>
        <w:pStyle w:val="Heading1"/>
        <w:numPr>
          <w:ilvl w:val="0"/>
          <w:numId w:val="1"/>
        </w:numPr>
        <w:tabs>
          <w:tab w:val="left" w:pos="829"/>
        </w:tabs>
        <w:spacing w:before="248"/>
      </w:pPr>
      <w:bookmarkStart w:id="4" w:name="_qh1mjq58pk8c" w:colFirst="0" w:colLast="0"/>
      <w:bookmarkEnd w:id="4"/>
      <w:r>
        <w:rPr>
          <w:color w:val="7F7E82"/>
        </w:rPr>
        <w:t>Review</w:t>
      </w:r>
    </w:p>
    <w:p w14:paraId="657AF072" w14:textId="77777777" w:rsidR="00A77194" w:rsidRDefault="001573AB">
      <w:pPr>
        <w:pBdr>
          <w:top w:val="nil"/>
          <w:left w:val="nil"/>
          <w:bottom w:val="nil"/>
          <w:right w:val="nil"/>
          <w:between w:val="nil"/>
        </w:pBdr>
        <w:spacing w:before="130" w:line="237" w:lineRule="auto"/>
        <w:ind w:left="109" w:right="989"/>
        <w:rPr>
          <w:color w:val="000000"/>
          <w:sz w:val="24"/>
          <w:szCs w:val="24"/>
        </w:rPr>
      </w:pPr>
      <w:r>
        <w:rPr>
          <w:color w:val="000000"/>
          <w:sz w:val="24"/>
          <w:szCs w:val="24"/>
        </w:rPr>
        <w:t xml:space="preserve">We will review our policy annually to ensure that it remains relevant and reflective of work undertaken within </w:t>
      </w:r>
      <w:r>
        <w:rPr>
          <w:b/>
          <w:bCs/>
          <w:color w:val="000000"/>
          <w:sz w:val="24"/>
          <w:szCs w:val="24"/>
        </w:rPr>
        <w:t>accesso</w:t>
      </w:r>
      <w:r>
        <w:rPr>
          <w:color w:val="000000"/>
          <w:sz w:val="24"/>
          <w:szCs w:val="24"/>
        </w:rPr>
        <w:t>.</w:t>
      </w:r>
    </w:p>
    <w:sectPr w:rsidR="00A77194">
      <w:pgSz w:w="11910" w:h="16840"/>
      <w:pgMar w:top="1220" w:right="120" w:bottom="1220" w:left="1340" w:header="294" w:footer="10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3196B" w14:textId="77777777" w:rsidR="001573AB" w:rsidRDefault="001573AB">
      <w:r>
        <w:separator/>
      </w:r>
    </w:p>
  </w:endnote>
  <w:endnote w:type="continuationSeparator" w:id="0">
    <w:p w14:paraId="25C4A85F" w14:textId="77777777" w:rsidR="001573AB" w:rsidRDefault="00157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D46AB61-CA20-4E07-AFE2-BFFD31510F6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065DAFB-42A9-42F8-9897-437B0B909CBA}"/>
    <w:embedItalic r:id="rId3" w:fontKey="{84BE50F5-4EDA-48B4-A42A-D3151B6CBE3A}"/>
  </w:font>
  <w:font w:name="Cambria">
    <w:panose1 w:val="02040503050406030204"/>
    <w:charset w:val="00"/>
    <w:family w:val="roman"/>
    <w:pitch w:val="variable"/>
    <w:sig w:usb0="E00006FF" w:usb1="420024FF" w:usb2="02000000" w:usb3="00000000" w:csb0="0000019F" w:csb1="00000000"/>
    <w:embedRegular r:id="rId4" w:fontKey="{217FEEDB-4BAF-485D-B46A-87AACE27A2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54653" w14:textId="77777777" w:rsidR="00A77194" w:rsidRDefault="001573AB">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5C899738" wp14:editId="257B17FC">
              <wp:simplePos x="0" y="0"/>
              <wp:positionH relativeFrom="column">
                <wp:posOffset>5687319</wp:posOffset>
              </wp:positionH>
              <wp:positionV relativeFrom="paragraph">
                <wp:posOffset>9889031</wp:posOffset>
              </wp:positionV>
              <wp:extent cx="169545" cy="206375"/>
              <wp:effectExtent l="0" t="0" r="0" b="0"/>
              <wp:wrapNone/>
              <wp:docPr id="2" name="Rectangle 2"/>
              <wp:cNvGraphicFramePr/>
              <a:graphic xmlns:a="http://schemas.openxmlformats.org/drawingml/2006/main">
                <a:graphicData uri="http://schemas.microsoft.com/office/word/2010/wordprocessingShape">
                  <wps:wsp>
                    <wps:cNvSpPr/>
                    <wps:spPr>
                      <a:xfrm>
                        <a:off x="5265990" y="3681575"/>
                        <a:ext cx="160020" cy="196850"/>
                      </a:xfrm>
                      <a:prstGeom prst="rect">
                        <a:avLst/>
                      </a:prstGeom>
                      <a:noFill/>
                      <a:ln>
                        <a:noFill/>
                      </a:ln>
                    </wps:spPr>
                    <wps:txbx>
                      <w:txbxContent>
                        <w:p w14:paraId="2DF949D5" w14:textId="77777777" w:rsidR="00A77194" w:rsidRDefault="001573AB">
                          <w:pPr>
                            <w:spacing w:before="20"/>
                            <w:ind w:left="60" w:firstLine="60"/>
                            <w:textDirection w:val="btLr"/>
                          </w:pPr>
                          <w:r>
                            <w:rPr>
                              <w:rFonts w:ascii="Calibri" w:eastAsia="Calibri" w:hAnsi="Calibri" w:cs="Calibri"/>
                              <w:color w:val="000000"/>
                            </w:rPr>
                            <w:t xml:space="preserve"> PAGE 2</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5687319</wp:posOffset>
              </wp:positionH>
              <wp:positionV relativeFrom="paragraph">
                <wp:posOffset>9889031</wp:posOffset>
              </wp:positionV>
              <wp:extent cx="169545" cy="206375"/>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69545" cy="20637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23D13" w14:textId="77777777" w:rsidR="00A77194" w:rsidRDefault="001573AB">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0288" behindDoc="1" locked="0" layoutInCell="1" hidden="0" allowOverlap="1" wp14:anchorId="7E396E58" wp14:editId="7C4B311B">
              <wp:simplePos x="0" y="0"/>
              <wp:positionH relativeFrom="column">
                <wp:posOffset>5687319</wp:posOffset>
              </wp:positionH>
              <wp:positionV relativeFrom="paragraph">
                <wp:posOffset>9889031</wp:posOffset>
              </wp:positionV>
              <wp:extent cx="169545" cy="206375"/>
              <wp:effectExtent l="0" t="0" r="0" b="0"/>
              <wp:wrapNone/>
              <wp:docPr id="3" name="Rectangle 3"/>
              <wp:cNvGraphicFramePr/>
              <a:graphic xmlns:a="http://schemas.openxmlformats.org/drawingml/2006/main">
                <a:graphicData uri="http://schemas.microsoft.com/office/word/2010/wordprocessingShape">
                  <wps:wsp>
                    <wps:cNvSpPr/>
                    <wps:spPr>
                      <a:xfrm>
                        <a:off x="5265990" y="3681575"/>
                        <a:ext cx="160020" cy="196850"/>
                      </a:xfrm>
                      <a:prstGeom prst="rect">
                        <a:avLst/>
                      </a:prstGeom>
                      <a:noFill/>
                      <a:ln>
                        <a:noFill/>
                      </a:ln>
                    </wps:spPr>
                    <wps:txbx>
                      <w:txbxContent>
                        <w:p w14:paraId="371F9B95" w14:textId="77777777" w:rsidR="00A77194" w:rsidRDefault="001573AB">
                          <w:pPr>
                            <w:spacing w:before="20"/>
                            <w:ind w:left="60" w:firstLine="60"/>
                            <w:textDirection w:val="btLr"/>
                          </w:pPr>
                          <w:r>
                            <w:rPr>
                              <w:rFonts w:ascii="Calibri" w:eastAsia="Calibri" w:hAnsi="Calibri" w:cs="Calibri"/>
                              <w:color w:val="000000"/>
                            </w:rPr>
                            <w:t xml:space="preserve"> PAGE 3</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5687319</wp:posOffset>
              </wp:positionH>
              <wp:positionV relativeFrom="paragraph">
                <wp:posOffset>9889031</wp:posOffset>
              </wp:positionV>
              <wp:extent cx="169545" cy="206375"/>
              <wp:effectExtent b="0" l="0" r="0" t="0"/>
              <wp:wrapNone/>
              <wp:docPr id="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69545" cy="20637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4D812" w14:textId="77777777" w:rsidR="001573AB" w:rsidRDefault="001573AB">
      <w:r>
        <w:separator/>
      </w:r>
    </w:p>
  </w:footnote>
  <w:footnote w:type="continuationSeparator" w:id="0">
    <w:p w14:paraId="518277C7" w14:textId="77777777" w:rsidR="001573AB" w:rsidRDefault="00157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6116" w14:textId="77777777" w:rsidR="00A77194" w:rsidRDefault="001573AB">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9264" behindDoc="1" locked="0" layoutInCell="1" hidden="0" allowOverlap="1" wp14:anchorId="7E53F3D0" wp14:editId="75BD6786">
          <wp:simplePos x="0" y="0"/>
          <wp:positionH relativeFrom="page">
            <wp:posOffset>6400643</wp:posOffset>
          </wp:positionH>
          <wp:positionV relativeFrom="page">
            <wp:posOffset>186566</wp:posOffset>
          </wp:positionV>
          <wp:extent cx="1010163" cy="598170"/>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10163" cy="5981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EB39F9"/>
    <w:multiLevelType w:val="multilevel"/>
    <w:tmpl w:val="A7B206FE"/>
    <w:lvl w:ilvl="0">
      <w:start w:val="1"/>
      <w:numFmt w:val="decimal"/>
      <w:lvlText w:val="%1."/>
      <w:lvlJc w:val="left"/>
      <w:pPr>
        <w:ind w:left="549" w:hanging="440"/>
      </w:pPr>
      <w:rPr>
        <w:rFonts w:ascii="Calibri" w:eastAsia="Calibri" w:hAnsi="Calibri" w:cs="Calibri"/>
        <w:b w:val="0"/>
        <w:bCs w:val="0"/>
        <w:i w:val="0"/>
        <w:iCs w:val="0"/>
        <w:sz w:val="22"/>
        <w:szCs w:val="22"/>
      </w:rPr>
    </w:lvl>
    <w:lvl w:ilvl="1">
      <w:numFmt w:val="bullet"/>
      <w:lvlText w:val="•"/>
      <w:lvlJc w:val="left"/>
      <w:pPr>
        <w:ind w:left="1530" w:hanging="440"/>
      </w:pPr>
    </w:lvl>
    <w:lvl w:ilvl="2">
      <w:numFmt w:val="bullet"/>
      <w:lvlText w:val="•"/>
      <w:lvlJc w:val="left"/>
      <w:pPr>
        <w:ind w:left="2521" w:hanging="440"/>
      </w:pPr>
    </w:lvl>
    <w:lvl w:ilvl="3">
      <w:numFmt w:val="bullet"/>
      <w:lvlText w:val="•"/>
      <w:lvlJc w:val="left"/>
      <w:pPr>
        <w:ind w:left="3511" w:hanging="440"/>
      </w:pPr>
    </w:lvl>
    <w:lvl w:ilvl="4">
      <w:numFmt w:val="bullet"/>
      <w:lvlText w:val="•"/>
      <w:lvlJc w:val="left"/>
      <w:pPr>
        <w:ind w:left="4502" w:hanging="440"/>
      </w:pPr>
    </w:lvl>
    <w:lvl w:ilvl="5">
      <w:numFmt w:val="bullet"/>
      <w:lvlText w:val="•"/>
      <w:lvlJc w:val="left"/>
      <w:pPr>
        <w:ind w:left="5492" w:hanging="440"/>
      </w:pPr>
    </w:lvl>
    <w:lvl w:ilvl="6">
      <w:numFmt w:val="bullet"/>
      <w:lvlText w:val="•"/>
      <w:lvlJc w:val="left"/>
      <w:pPr>
        <w:ind w:left="6483" w:hanging="440"/>
      </w:pPr>
    </w:lvl>
    <w:lvl w:ilvl="7">
      <w:numFmt w:val="bullet"/>
      <w:lvlText w:val="•"/>
      <w:lvlJc w:val="left"/>
      <w:pPr>
        <w:ind w:left="7473" w:hanging="440"/>
      </w:pPr>
    </w:lvl>
    <w:lvl w:ilvl="8">
      <w:numFmt w:val="bullet"/>
      <w:lvlText w:val="•"/>
      <w:lvlJc w:val="left"/>
      <w:pPr>
        <w:ind w:left="8464" w:hanging="440"/>
      </w:pPr>
    </w:lvl>
  </w:abstractNum>
  <w:abstractNum w:abstractNumId="1" w15:restartNumberingAfterBreak="0">
    <w:nsid w:val="518C3DEA"/>
    <w:multiLevelType w:val="multilevel"/>
    <w:tmpl w:val="51D262C0"/>
    <w:lvl w:ilvl="0">
      <w:start w:val="1"/>
      <w:numFmt w:val="decimal"/>
      <w:lvlText w:val="%1."/>
      <w:lvlJc w:val="left"/>
      <w:pPr>
        <w:ind w:left="829" w:hanging="720"/>
      </w:pPr>
      <w:rPr>
        <w:rFonts w:ascii="Calibri" w:eastAsia="Calibri" w:hAnsi="Calibri" w:cs="Calibri"/>
        <w:b w:val="0"/>
        <w:bCs w:val="0"/>
        <w:i w:val="0"/>
        <w:iCs w:val="0"/>
        <w:color w:val="7F7E82"/>
        <w:sz w:val="31"/>
        <w:szCs w:val="31"/>
      </w:rPr>
    </w:lvl>
    <w:lvl w:ilvl="1">
      <w:start w:val="1"/>
      <w:numFmt w:val="lowerLetter"/>
      <w:lvlText w:val="%2."/>
      <w:lvlJc w:val="left"/>
      <w:pPr>
        <w:ind w:left="829" w:hanging="359"/>
      </w:pPr>
      <w:rPr>
        <w:rFonts w:ascii="Arial" w:eastAsia="Arial" w:hAnsi="Arial" w:cs="Arial"/>
        <w:b w:val="0"/>
        <w:bCs w:val="0"/>
        <w:i w:val="0"/>
        <w:iCs w:val="0"/>
        <w:sz w:val="24"/>
        <w:szCs w:val="24"/>
      </w:rPr>
    </w:lvl>
    <w:lvl w:ilvl="2">
      <w:numFmt w:val="bullet"/>
      <w:lvlText w:val="•"/>
      <w:lvlJc w:val="left"/>
      <w:pPr>
        <w:ind w:left="2745" w:hanging="360"/>
      </w:pPr>
    </w:lvl>
    <w:lvl w:ilvl="3">
      <w:numFmt w:val="bullet"/>
      <w:lvlText w:val="•"/>
      <w:lvlJc w:val="left"/>
      <w:pPr>
        <w:ind w:left="3707" w:hanging="360"/>
      </w:pPr>
    </w:lvl>
    <w:lvl w:ilvl="4">
      <w:numFmt w:val="bullet"/>
      <w:lvlText w:val="•"/>
      <w:lvlJc w:val="left"/>
      <w:pPr>
        <w:ind w:left="4670" w:hanging="360"/>
      </w:pPr>
    </w:lvl>
    <w:lvl w:ilvl="5">
      <w:numFmt w:val="bullet"/>
      <w:lvlText w:val="•"/>
      <w:lvlJc w:val="left"/>
      <w:pPr>
        <w:ind w:left="5632" w:hanging="360"/>
      </w:pPr>
    </w:lvl>
    <w:lvl w:ilvl="6">
      <w:numFmt w:val="bullet"/>
      <w:lvlText w:val="•"/>
      <w:lvlJc w:val="left"/>
      <w:pPr>
        <w:ind w:left="6595" w:hanging="360"/>
      </w:pPr>
    </w:lvl>
    <w:lvl w:ilvl="7">
      <w:numFmt w:val="bullet"/>
      <w:lvlText w:val="•"/>
      <w:lvlJc w:val="left"/>
      <w:pPr>
        <w:ind w:left="7557" w:hanging="360"/>
      </w:pPr>
    </w:lvl>
    <w:lvl w:ilvl="8">
      <w:numFmt w:val="bullet"/>
      <w:lvlText w:val="•"/>
      <w:lvlJc w:val="left"/>
      <w:pPr>
        <w:ind w:left="8520" w:hanging="360"/>
      </w:pPr>
    </w:lvl>
  </w:abstractNum>
  <w:num w:numId="1" w16cid:durableId="1332754476">
    <w:abstractNumId w:val="1"/>
  </w:num>
  <w:num w:numId="2" w16cid:durableId="425351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94"/>
    <w:rsid w:val="001573AB"/>
    <w:rsid w:val="00172EDD"/>
    <w:rsid w:val="003C15E3"/>
    <w:rsid w:val="00A62BD2"/>
    <w:rsid w:val="00A77194"/>
    <w:rsid w:val="00AB27DF"/>
    <w:rsid w:val="00C30E94"/>
    <w:rsid w:val="00E34043"/>
    <w:rsid w:val="00F64F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1EB93"/>
  <w15:docId w15:val="{65643555-B2AB-4B6A-84FD-8CE1B3760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829" w:hanging="720"/>
      <w:outlineLvl w:val="0"/>
    </w:pPr>
    <w:rPr>
      <w:rFonts w:ascii="Calibri" w:eastAsia="Calibri" w:hAnsi="Calibri" w:cs="Calibri"/>
      <w:sz w:val="31"/>
      <w:szCs w:val="31"/>
    </w:rPr>
  </w:style>
  <w:style w:type="paragraph" w:styleId="Heading2">
    <w:name w:val="heading 2"/>
    <w:basedOn w:val="Normal"/>
    <w:next w:val="Normal"/>
    <w:uiPriority w:val="9"/>
    <w:unhideWhenUsed/>
    <w:qFormat/>
    <w:pPr>
      <w:ind w:left="109"/>
      <w:jc w:val="both"/>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773</Words>
  <Characters>4766</Characters>
  <Application>Microsoft Office Word</Application>
  <DocSecurity>0</DocSecurity>
  <Lines>68</Lines>
  <Paragraphs>23</Paragraphs>
  <ScaleCrop>false</ScaleCrop>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Matilda Atkinson</dc:creator>
  <cp:lastModifiedBy>Matthew Boyle</cp:lastModifiedBy>
  <cp:revision>3</cp:revision>
  <dcterms:created xsi:type="dcterms:W3CDTF">2026-02-17T12:08:00Z</dcterms:created>
  <dcterms:modified xsi:type="dcterms:W3CDTF">2026-02-17T12:08:00Z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2022-12-20T00:00:00Z</vt:lpwstr>
  </property>
  <property fmtid="{D5CDD505-2E9C-101B-9397-08002B2CF9AE}" pid="3" name="Creator">
    <vt:lpwstr>Word</vt:lpwstr>
  </property>
  <property fmtid="{D5CDD505-2E9C-101B-9397-08002B2CF9AE}" pid="4" name="LastSaved">
    <vt:lpwstr>2024-02-02T00:00:00Z</vt:lpwstr>
  </property>
  <property fmtid="{D5CDD505-2E9C-101B-9397-08002B2CF9AE}" pid="5" name="Producer">
    <vt:lpwstr>macOS Version 12.6 (Build 21G115) Quartz PDFContext</vt:lpwstr>
  </property>
</Properties>
</file>